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0A" w:rsidRPr="003B54C5" w:rsidRDefault="00AE730A" w:rsidP="003B54C5">
      <w:pPr>
        <w:pStyle w:val="Style8"/>
        <w:widowControl/>
        <w:spacing w:line="360" w:lineRule="auto"/>
        <w:ind w:firstLine="0"/>
        <w:rPr>
          <w:rStyle w:val="FontStyle37"/>
          <w:rFonts w:ascii="Times New Roman" w:hAnsi="Times New Roman" w:cs="Times New Roman"/>
          <w:sz w:val="24"/>
          <w:szCs w:val="28"/>
          <w:lang w:val="ro-RO" w:eastAsia="ro-RO"/>
        </w:rPr>
      </w:pPr>
      <w:bookmarkStart w:id="0" w:name="_GoBack"/>
      <w:bookmarkEnd w:id="0"/>
      <w:r w:rsidRPr="003B54C5">
        <w:rPr>
          <w:rStyle w:val="FontStyle37"/>
          <w:rFonts w:ascii="Times New Roman" w:hAnsi="Times New Roman" w:cs="Times New Roman"/>
          <w:sz w:val="24"/>
          <w:szCs w:val="28"/>
          <w:lang w:val="ro-RO" w:eastAsia="ro-RO"/>
        </w:rPr>
        <w:t>30 septembrie 2020, ora 14.00</w:t>
      </w:r>
    </w:p>
    <w:p w:rsidR="00AE730A" w:rsidRPr="004C4A3A" w:rsidRDefault="00AE730A" w:rsidP="003B54C5">
      <w:pPr>
        <w:pStyle w:val="Style8"/>
        <w:widowControl/>
        <w:spacing w:line="360" w:lineRule="auto"/>
        <w:jc w:val="center"/>
        <w:rPr>
          <w:rStyle w:val="FontStyle37"/>
          <w:rFonts w:ascii="Times New Roman" w:hAnsi="Times New Roman" w:cs="Times New Roman"/>
          <w:b w:val="0"/>
          <w:i/>
          <w:sz w:val="28"/>
          <w:szCs w:val="28"/>
          <w:lang w:val="ro-RO" w:eastAsia="ro-RO"/>
        </w:rPr>
      </w:pPr>
    </w:p>
    <w:p w:rsidR="003B54C5" w:rsidRPr="003B54C5" w:rsidRDefault="004C4A3A" w:rsidP="003B54C5">
      <w:pPr>
        <w:pStyle w:val="Style8"/>
        <w:widowControl/>
        <w:spacing w:line="360" w:lineRule="auto"/>
        <w:ind w:firstLine="692"/>
        <w:jc w:val="center"/>
        <w:rPr>
          <w:rStyle w:val="shdr"/>
          <w:b/>
          <w:i/>
          <w:sz w:val="28"/>
          <w:szCs w:val="28"/>
          <w:u w:val="single"/>
          <w:lang w:val="ro-RO"/>
        </w:rPr>
      </w:pPr>
      <w:r w:rsidRPr="004C4A3A">
        <w:rPr>
          <w:rStyle w:val="FontStyle37"/>
          <w:rFonts w:ascii="Times New Roman" w:hAnsi="Times New Roman" w:cs="Times New Roman"/>
          <w:i/>
          <w:sz w:val="28"/>
          <w:szCs w:val="28"/>
          <w:u w:val="single"/>
          <w:lang w:val="ro-RO" w:eastAsia="ro-RO"/>
        </w:rPr>
        <w:t>COMPONENȚA DOSARELOR</w:t>
      </w:r>
      <w:r w:rsidRPr="004C4A3A">
        <w:rPr>
          <w:rStyle w:val="FontStyle37"/>
          <w:rFonts w:ascii="Times New Roman" w:hAnsi="Times New Roman" w:cs="Times New Roman"/>
          <w:b w:val="0"/>
          <w:i/>
          <w:sz w:val="28"/>
          <w:szCs w:val="28"/>
          <w:u w:val="single"/>
          <w:lang w:val="ro-RO" w:eastAsia="ro-RO"/>
        </w:rPr>
        <w:t xml:space="preserve"> </w:t>
      </w:r>
      <w:r w:rsidRPr="004C4A3A">
        <w:rPr>
          <w:rStyle w:val="shdr"/>
          <w:b/>
          <w:i/>
          <w:sz w:val="28"/>
          <w:szCs w:val="28"/>
          <w:u w:val="single"/>
        </w:rPr>
        <w:t xml:space="preserve">DE CANDIDATURĂ ȘI A LISTELOR DE SUSȚINĂTORI </w:t>
      </w:r>
      <w:r w:rsidR="003B54C5" w:rsidRPr="003B54C5">
        <w:rPr>
          <w:rStyle w:val="shdr"/>
          <w:b/>
          <w:i/>
          <w:sz w:val="28"/>
          <w:szCs w:val="28"/>
          <w:u w:val="single"/>
          <w:lang w:val="ro-RO"/>
        </w:rPr>
        <w:t>PENTRU ALEGEREA SENATULUI ȘI A CAMEREI DEPUTAȚILOR DIN 6 DECEMBRIE 2020</w:t>
      </w:r>
    </w:p>
    <w:p w:rsidR="003B54C5" w:rsidRPr="003B54C5" w:rsidRDefault="003B54C5" w:rsidP="003B54C5">
      <w:pPr>
        <w:pStyle w:val="Style8"/>
        <w:widowControl/>
        <w:spacing w:line="360" w:lineRule="auto"/>
        <w:ind w:firstLine="692"/>
        <w:jc w:val="center"/>
        <w:rPr>
          <w:rStyle w:val="FontStyle35"/>
          <w:rFonts w:ascii="Times New Roman" w:hAnsi="Times New Roman" w:cs="Times New Roman"/>
          <w:color w:val="000000" w:themeColor="text1"/>
          <w:sz w:val="28"/>
          <w:szCs w:val="28"/>
          <w:lang w:val="ro-RO" w:eastAsia="ro-RO"/>
        </w:rPr>
      </w:pPr>
    </w:p>
    <w:p w:rsidR="004C4A3A" w:rsidRPr="003B54C5" w:rsidRDefault="004C4A3A" w:rsidP="003B54C5">
      <w:pPr>
        <w:pStyle w:val="Style8"/>
        <w:spacing w:line="360" w:lineRule="auto"/>
        <w:rPr>
          <w:rStyle w:val="salnbdy"/>
          <w:rFonts w:ascii="Times New Roman" w:hAnsi="Times New Roman" w:cs="Times New Roman"/>
          <w:color w:val="000000" w:themeColor="text1"/>
          <w:szCs w:val="28"/>
          <w:lang w:val="ro-RO" w:eastAsia="ro-RO"/>
        </w:rPr>
      </w:pPr>
      <w:r w:rsidRPr="003B54C5">
        <w:rPr>
          <w:rStyle w:val="FontStyle35"/>
          <w:rFonts w:ascii="Times New Roman" w:hAnsi="Times New Roman" w:cs="Times New Roman"/>
          <w:color w:val="000000" w:themeColor="text1"/>
          <w:sz w:val="24"/>
          <w:szCs w:val="28"/>
          <w:lang w:val="ro-RO" w:eastAsia="ro-RO"/>
        </w:rPr>
        <w:tab/>
        <w:t xml:space="preserve">În conformitate cu </w:t>
      </w:r>
      <w:r w:rsidRPr="003B54C5">
        <w:rPr>
          <w:rStyle w:val="FontStyle35"/>
          <w:rFonts w:ascii="Times New Roman" w:hAnsi="Times New Roman" w:cs="Times New Roman"/>
          <w:b/>
          <w:color w:val="000000" w:themeColor="text1"/>
          <w:sz w:val="24"/>
          <w:szCs w:val="28"/>
          <w:lang w:val="ro-RO" w:eastAsia="ro-RO"/>
        </w:rPr>
        <w:t>Hotărârea nr. 12 din 21 septembrie 2020 a Autorităţii Electorale Permanente</w:t>
      </w:r>
      <w:r w:rsidRPr="003B54C5">
        <w:rPr>
          <w:rStyle w:val="FontStyle35"/>
          <w:rFonts w:ascii="Times New Roman" w:hAnsi="Times New Roman" w:cs="Times New Roman"/>
          <w:color w:val="000000" w:themeColor="text1"/>
          <w:sz w:val="24"/>
          <w:szCs w:val="28"/>
          <w:lang w:val="ro-RO" w:eastAsia="ro-RO"/>
        </w:rPr>
        <w:t>, privind aprobarea Metodologiei întocmirii și depunerii dosarelor de candidatură și a listelor de susținători la alegerile pentru Senat și Camera Deputaților, pa</w:t>
      </w:r>
      <w:r w:rsidRPr="003B54C5">
        <w:rPr>
          <w:rStyle w:val="salnbdy"/>
          <w:rFonts w:ascii="Times New Roman" w:hAnsi="Times New Roman" w:cs="Times New Roman"/>
          <w:color w:val="000000" w:themeColor="text1"/>
          <w:szCs w:val="28"/>
          <w:lang w:val="ro-RO"/>
        </w:rPr>
        <w:t xml:space="preserve">rtidele politice, alianțele politice, alianțele electorale și candidații independenți depun dosare de candidatură la  Biroul Electoral de Circumscripție nr.31 Prahova, </w:t>
      </w:r>
      <w:r w:rsidR="008A66B6" w:rsidRPr="003B54C5">
        <w:rPr>
          <w:rStyle w:val="salnbdy"/>
          <w:rFonts w:ascii="Times New Roman" w:hAnsi="Times New Roman" w:cs="Times New Roman"/>
          <w:b/>
          <w:color w:val="000000" w:themeColor="text1"/>
          <w:szCs w:val="28"/>
          <w:u w:val="single"/>
          <w:lang w:val="ro-RO"/>
        </w:rPr>
        <w:t xml:space="preserve">până </w:t>
      </w:r>
      <w:r w:rsidR="008A66B6" w:rsidRPr="003B54C5">
        <w:rPr>
          <w:rFonts w:ascii="Times New Roman" w:hAnsi="Times New Roman" w:cs="Times New Roman"/>
          <w:b/>
          <w:color w:val="000000" w:themeColor="text1"/>
          <w:szCs w:val="28"/>
          <w:u w:val="single"/>
          <w:lang w:val="ro-RO"/>
        </w:rPr>
        <w:t>cel mai târziu la data de 22 octombrie 2020, ora 24.00</w:t>
      </w:r>
      <w:r w:rsidR="008A66B6" w:rsidRPr="003B54C5">
        <w:rPr>
          <w:rFonts w:ascii="Times New Roman" w:hAnsi="Times New Roman" w:cs="Times New Roman"/>
          <w:color w:val="000000" w:themeColor="text1"/>
          <w:szCs w:val="28"/>
          <w:lang w:val="ro-RO"/>
        </w:rPr>
        <w:t xml:space="preserve">, </w:t>
      </w:r>
      <w:r w:rsidRPr="003B54C5">
        <w:rPr>
          <w:rStyle w:val="salnbdy"/>
          <w:rFonts w:ascii="Times New Roman" w:hAnsi="Times New Roman" w:cs="Times New Roman"/>
          <w:color w:val="000000" w:themeColor="text1"/>
          <w:szCs w:val="28"/>
          <w:lang w:val="ro-RO"/>
        </w:rPr>
        <w:t xml:space="preserve"> </w:t>
      </w:r>
      <w:r w:rsidRPr="003B54C5">
        <w:rPr>
          <w:rStyle w:val="salnbdy"/>
          <w:rFonts w:ascii="Times New Roman" w:hAnsi="Times New Roman" w:cs="Times New Roman"/>
          <w:i/>
          <w:color w:val="000000" w:themeColor="text1"/>
          <w:szCs w:val="28"/>
          <w:lang w:val="ro-RO"/>
        </w:rPr>
        <w:t>pe suport hârtie și/sau pe suport informatic</w:t>
      </w:r>
      <w:r w:rsidR="008A66B6" w:rsidRPr="003B54C5">
        <w:rPr>
          <w:rStyle w:val="salnbdy"/>
          <w:rFonts w:ascii="Times New Roman" w:hAnsi="Times New Roman" w:cs="Times New Roman"/>
          <w:color w:val="000000" w:themeColor="text1"/>
          <w:szCs w:val="28"/>
          <w:lang w:val="ro-RO"/>
        </w:rPr>
        <w:t>.</w:t>
      </w:r>
    </w:p>
    <w:p w:rsidR="008A66B6" w:rsidRPr="003B54C5" w:rsidRDefault="008A66B6"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t xml:space="preserve">I) Pentru depunerea candidaturilor la birourile electorale de circumscripție </w:t>
      </w:r>
      <w:r w:rsidRPr="003B54C5">
        <w:rPr>
          <w:rStyle w:val="salnbdy"/>
          <w:rFonts w:ascii="Times New Roman" w:hAnsi="Times New Roman" w:cs="Times New Roman"/>
          <w:b/>
          <w:color w:val="000000" w:themeColor="text1"/>
          <w:szCs w:val="28"/>
          <w:u w:val="single"/>
          <w:lang w:val="ro-RO"/>
        </w:rPr>
        <w:t>pe suport hârtie</w:t>
      </w:r>
      <w:r w:rsidRPr="003B54C5">
        <w:rPr>
          <w:rStyle w:val="salnbdy"/>
          <w:rFonts w:ascii="Times New Roman" w:hAnsi="Times New Roman" w:cs="Times New Roman"/>
          <w:color w:val="000000" w:themeColor="text1"/>
          <w:szCs w:val="28"/>
          <w:lang w:val="ro-RO"/>
        </w:rPr>
        <w:t xml:space="preserve"> se constituie </w:t>
      </w:r>
      <w:r w:rsidRPr="003B54C5">
        <w:rPr>
          <w:rStyle w:val="salnbdy"/>
          <w:rFonts w:ascii="Times New Roman" w:hAnsi="Times New Roman" w:cs="Times New Roman"/>
          <w:i/>
          <w:color w:val="000000" w:themeColor="text1"/>
          <w:szCs w:val="28"/>
          <w:lang w:val="ro-RO"/>
        </w:rPr>
        <w:t>patru dosare</w:t>
      </w:r>
      <w:r w:rsidRPr="003B54C5">
        <w:rPr>
          <w:rStyle w:val="salnbdy"/>
          <w:rFonts w:ascii="Times New Roman" w:hAnsi="Times New Roman" w:cs="Times New Roman"/>
          <w:color w:val="000000" w:themeColor="text1"/>
          <w:szCs w:val="28"/>
          <w:lang w:val="ro-RO"/>
        </w:rPr>
        <w:t>.</w:t>
      </w:r>
    </w:p>
    <w:p w:rsidR="008A66B6" w:rsidRPr="003B54C5" w:rsidRDefault="008A66B6"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u w:val="single"/>
          <w:lang w:val="ro-RO"/>
        </w:rPr>
        <w:t>Primul și al doilea dosar de candidatură</w:t>
      </w:r>
      <w:r w:rsidRPr="003B54C5">
        <w:rPr>
          <w:rStyle w:val="salnbdy"/>
          <w:rFonts w:ascii="Times New Roman" w:hAnsi="Times New Roman" w:cs="Times New Roman"/>
          <w:color w:val="000000" w:themeColor="text1"/>
          <w:szCs w:val="28"/>
          <w:lang w:val="ro-RO"/>
        </w:rPr>
        <w:t xml:space="preserve"> trebuie să cuprindă:</w:t>
      </w:r>
    </w:p>
    <w:p w:rsidR="008A66B6" w:rsidRPr="003B54C5" w:rsidRDefault="008A66B6"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a)</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un exemplar original al </w:t>
      </w:r>
      <w:r w:rsidRPr="003B54C5">
        <w:rPr>
          <w:rStyle w:val="slitbdy"/>
          <w:rFonts w:ascii="Times New Roman" w:hAnsi="Times New Roman" w:cs="Times New Roman"/>
          <w:i/>
          <w:color w:val="000000" w:themeColor="text1"/>
          <w:szCs w:val="28"/>
          <w:lang w:val="ro-RO"/>
        </w:rPr>
        <w:t>listei de candidați</w:t>
      </w:r>
      <w:r w:rsidRPr="003B54C5">
        <w:rPr>
          <w:rStyle w:val="slitbdy"/>
          <w:rFonts w:ascii="Times New Roman" w:hAnsi="Times New Roman" w:cs="Times New Roman"/>
          <w:color w:val="000000" w:themeColor="text1"/>
          <w:szCs w:val="28"/>
          <w:lang w:val="ro-RO"/>
        </w:rPr>
        <w:t xml:space="preserve">, conform modelului prevăzut în </w:t>
      </w:r>
      <w:r w:rsidRPr="003B54C5">
        <w:rPr>
          <w:rStyle w:val="slgi"/>
          <w:rFonts w:ascii="Times New Roman" w:hAnsi="Times New Roman" w:cs="Times New Roman"/>
          <w:color w:val="000000" w:themeColor="text1"/>
          <w:szCs w:val="28"/>
          <w:lang w:val="ro-RO"/>
        </w:rPr>
        <w:t>anexa nr. 1</w:t>
      </w:r>
      <w:r w:rsidRPr="003B54C5">
        <w:rPr>
          <w:rStyle w:val="slitbdy"/>
          <w:rFonts w:ascii="Times New Roman" w:hAnsi="Times New Roman" w:cs="Times New Roman"/>
          <w:color w:val="000000" w:themeColor="text1"/>
          <w:szCs w:val="28"/>
          <w:lang w:val="ro-RO"/>
        </w:rPr>
        <w:t xml:space="preserve">, sau un exemplar original al cererii de înregistrare a candidaturii independente, conform modelului prevăzut în </w:t>
      </w:r>
      <w:r w:rsidRPr="003B54C5">
        <w:rPr>
          <w:rStyle w:val="slgi"/>
          <w:rFonts w:ascii="Times New Roman" w:hAnsi="Times New Roman" w:cs="Times New Roman"/>
          <w:color w:val="000000" w:themeColor="text1"/>
          <w:szCs w:val="28"/>
          <w:lang w:val="ro-RO"/>
        </w:rPr>
        <w:t>anexa nr. 2</w:t>
      </w:r>
      <w:r w:rsidRPr="003B54C5">
        <w:rPr>
          <w:rStyle w:val="slitbdy"/>
          <w:rFonts w:ascii="Times New Roman" w:hAnsi="Times New Roman" w:cs="Times New Roman"/>
          <w:color w:val="000000" w:themeColor="text1"/>
          <w:szCs w:val="28"/>
          <w:lang w:val="ro-RO"/>
        </w:rPr>
        <w:t>, după caz;</w:t>
      </w:r>
    </w:p>
    <w:p w:rsidR="008A66B6" w:rsidRPr="003B54C5" w:rsidRDefault="008A66B6"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b)</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copiile </w:t>
      </w:r>
      <w:r w:rsidRPr="003B54C5">
        <w:rPr>
          <w:rStyle w:val="slitbdy"/>
          <w:rFonts w:ascii="Times New Roman" w:hAnsi="Times New Roman" w:cs="Times New Roman"/>
          <w:i/>
          <w:color w:val="000000" w:themeColor="text1"/>
          <w:szCs w:val="28"/>
          <w:lang w:val="ro-RO"/>
        </w:rPr>
        <w:t>actelor de identitate</w:t>
      </w:r>
      <w:r w:rsidRPr="003B54C5">
        <w:rPr>
          <w:rStyle w:val="slitbdy"/>
          <w:rFonts w:ascii="Times New Roman" w:hAnsi="Times New Roman" w:cs="Times New Roman"/>
          <w:color w:val="000000" w:themeColor="text1"/>
          <w:szCs w:val="28"/>
          <w:lang w:val="ro-RO"/>
        </w:rPr>
        <w:t xml:space="preserve"> ale candidaților așezate în ordinea înscrierii candidaților în lista prevăzută la </w:t>
      </w:r>
      <w:r w:rsidRPr="003B54C5">
        <w:rPr>
          <w:rStyle w:val="slgi"/>
          <w:rFonts w:ascii="Times New Roman" w:hAnsi="Times New Roman" w:cs="Times New Roman"/>
          <w:color w:val="000000" w:themeColor="text1"/>
          <w:szCs w:val="28"/>
          <w:lang w:val="ro-RO"/>
        </w:rPr>
        <w:t>lit. a)</w:t>
      </w:r>
      <w:r w:rsidRPr="003B54C5">
        <w:rPr>
          <w:rStyle w:val="slitbdy"/>
          <w:rFonts w:ascii="Times New Roman" w:hAnsi="Times New Roman" w:cs="Times New Roman"/>
          <w:color w:val="000000" w:themeColor="text1"/>
          <w:szCs w:val="28"/>
          <w:lang w:val="ro-RO"/>
        </w:rPr>
        <w:t>;</w:t>
      </w:r>
    </w:p>
    <w:p w:rsidR="008A66B6" w:rsidRPr="003B54C5" w:rsidRDefault="008A66B6"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c)</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exemplarele originale ale </w:t>
      </w:r>
      <w:r w:rsidRPr="003B54C5">
        <w:rPr>
          <w:rStyle w:val="slitbdy"/>
          <w:rFonts w:ascii="Times New Roman" w:hAnsi="Times New Roman" w:cs="Times New Roman"/>
          <w:i/>
          <w:color w:val="000000" w:themeColor="text1"/>
          <w:szCs w:val="28"/>
          <w:lang w:val="ro-RO"/>
        </w:rPr>
        <w:t>declarațiilor de acceptare a candidaturii,</w:t>
      </w:r>
      <w:r w:rsidRPr="003B54C5">
        <w:rPr>
          <w:rStyle w:val="slitbdy"/>
          <w:rFonts w:ascii="Times New Roman" w:hAnsi="Times New Roman" w:cs="Times New Roman"/>
          <w:color w:val="000000" w:themeColor="text1"/>
          <w:szCs w:val="28"/>
          <w:lang w:val="ro-RO"/>
        </w:rPr>
        <w:t xml:space="preserve"> conform modelului prevăzut în </w:t>
      </w:r>
      <w:r w:rsidRPr="003B54C5">
        <w:rPr>
          <w:rStyle w:val="slgi"/>
          <w:rFonts w:ascii="Times New Roman" w:hAnsi="Times New Roman" w:cs="Times New Roman"/>
          <w:color w:val="000000" w:themeColor="text1"/>
          <w:szCs w:val="28"/>
          <w:lang w:val="ro-RO"/>
        </w:rPr>
        <w:t>anexa nr. 3</w:t>
      </w:r>
      <w:r w:rsidRPr="003B54C5">
        <w:rPr>
          <w:rStyle w:val="slitbdy"/>
          <w:rFonts w:ascii="Times New Roman" w:hAnsi="Times New Roman" w:cs="Times New Roman"/>
          <w:color w:val="000000" w:themeColor="text1"/>
          <w:szCs w:val="28"/>
          <w:lang w:val="ro-RO"/>
        </w:rPr>
        <w:t xml:space="preserve">, așezate în ordinea înscrierii candidaților în lista prevăzută la </w:t>
      </w:r>
      <w:r w:rsidRPr="003B54C5">
        <w:rPr>
          <w:rStyle w:val="slgi"/>
          <w:rFonts w:ascii="Times New Roman" w:hAnsi="Times New Roman" w:cs="Times New Roman"/>
          <w:color w:val="000000" w:themeColor="text1"/>
          <w:szCs w:val="28"/>
          <w:lang w:val="ro-RO"/>
        </w:rPr>
        <w:t>lit. a)</w:t>
      </w:r>
      <w:r w:rsidRPr="003B54C5">
        <w:rPr>
          <w:rStyle w:val="slitbdy"/>
          <w:rFonts w:ascii="Times New Roman" w:hAnsi="Times New Roman" w:cs="Times New Roman"/>
          <w:color w:val="000000" w:themeColor="text1"/>
          <w:szCs w:val="28"/>
          <w:lang w:val="ro-RO"/>
        </w:rPr>
        <w:t>;</w:t>
      </w:r>
    </w:p>
    <w:p w:rsidR="008A66B6" w:rsidRPr="003B54C5" w:rsidRDefault="008A66B6"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d)</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exemplarele originale ale </w:t>
      </w:r>
      <w:r w:rsidRPr="003B54C5">
        <w:rPr>
          <w:rStyle w:val="slitbdy"/>
          <w:rFonts w:ascii="Times New Roman" w:hAnsi="Times New Roman" w:cs="Times New Roman"/>
          <w:i/>
          <w:color w:val="000000" w:themeColor="text1"/>
          <w:szCs w:val="28"/>
          <w:lang w:val="ro-RO"/>
        </w:rPr>
        <w:t>declarațiilor de avere și ale declarațiilor de interese</w:t>
      </w:r>
      <w:r w:rsidRPr="003B54C5">
        <w:rPr>
          <w:rStyle w:val="slitbdy"/>
          <w:rFonts w:ascii="Times New Roman" w:hAnsi="Times New Roman" w:cs="Times New Roman"/>
          <w:color w:val="000000" w:themeColor="text1"/>
          <w:szCs w:val="28"/>
          <w:lang w:val="ro-RO"/>
        </w:rPr>
        <w:t xml:space="preserve">, conform modelelor prevăzute în </w:t>
      </w:r>
      <w:hyperlink r:id="rId7" w:history="1">
        <w:r w:rsidRPr="003B54C5">
          <w:rPr>
            <w:rStyle w:val="Hyperlink"/>
            <w:rFonts w:ascii="Times New Roman" w:hAnsi="Times New Roman" w:cs="Times New Roman"/>
            <w:color w:val="000000" w:themeColor="text1"/>
            <w:szCs w:val="28"/>
            <w:u w:val="none"/>
            <w:lang w:val="ro-RO"/>
          </w:rPr>
          <w:t>anexele nr.1</w:t>
        </w:r>
      </w:hyperlink>
      <w:r w:rsidRPr="003B54C5">
        <w:rPr>
          <w:rStyle w:val="slitbdy"/>
          <w:rFonts w:ascii="Times New Roman" w:hAnsi="Times New Roman" w:cs="Times New Roman"/>
          <w:color w:val="000000" w:themeColor="text1"/>
          <w:szCs w:val="28"/>
          <w:lang w:val="ro-RO"/>
        </w:rPr>
        <w:t xml:space="preserve"> și </w:t>
      </w:r>
      <w:hyperlink r:id="rId8" w:history="1">
        <w:r w:rsidRPr="003B54C5">
          <w:rPr>
            <w:rStyle w:val="Hyperlink"/>
            <w:rFonts w:ascii="Times New Roman" w:hAnsi="Times New Roman" w:cs="Times New Roman"/>
            <w:color w:val="000000" w:themeColor="text1"/>
            <w:szCs w:val="28"/>
            <w:u w:val="none"/>
            <w:lang w:val="ro-RO"/>
          </w:rPr>
          <w:t>2 la Legea nr. 176/2010</w:t>
        </w:r>
      </w:hyperlink>
      <w:r w:rsidRPr="003B54C5">
        <w:rPr>
          <w:rStyle w:val="slitbdy"/>
          <w:rFonts w:ascii="Times New Roman" w:hAnsi="Times New Roman" w:cs="Times New Roman"/>
          <w:color w:val="000000" w:themeColor="text1"/>
          <w:szCs w:val="28"/>
          <w:lang w:val="ro-RO"/>
        </w:rPr>
        <w:t xml:space="preserve">, cu modificările și completările ulterioare, așezate în ordinea înscrierii candidaților în lista de la </w:t>
      </w:r>
      <w:r w:rsidRPr="003B54C5">
        <w:rPr>
          <w:rStyle w:val="slgi"/>
          <w:rFonts w:ascii="Times New Roman" w:hAnsi="Times New Roman" w:cs="Times New Roman"/>
          <w:color w:val="000000" w:themeColor="text1"/>
          <w:szCs w:val="28"/>
          <w:lang w:val="ro-RO"/>
        </w:rPr>
        <w:t>lit. a)</w:t>
      </w:r>
      <w:r w:rsidRPr="003B54C5">
        <w:rPr>
          <w:rStyle w:val="slitbdy"/>
          <w:rFonts w:ascii="Times New Roman" w:hAnsi="Times New Roman" w:cs="Times New Roman"/>
          <w:color w:val="000000" w:themeColor="text1"/>
          <w:szCs w:val="28"/>
          <w:lang w:val="ro-RO"/>
        </w:rPr>
        <w:t>;</w:t>
      </w:r>
    </w:p>
    <w:p w:rsidR="008A66B6" w:rsidRPr="003B54C5" w:rsidRDefault="008A66B6"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e)</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exemplarele originale ale </w:t>
      </w:r>
      <w:r w:rsidRPr="003B54C5">
        <w:rPr>
          <w:rStyle w:val="slitbdy"/>
          <w:rFonts w:ascii="Times New Roman" w:hAnsi="Times New Roman" w:cs="Times New Roman"/>
          <w:i/>
          <w:color w:val="000000" w:themeColor="text1"/>
          <w:szCs w:val="28"/>
          <w:lang w:val="ro-RO"/>
        </w:rPr>
        <w:t>declarațiilor pe propria răspundere</w:t>
      </w:r>
      <w:r w:rsidRPr="003B54C5">
        <w:rPr>
          <w:rStyle w:val="slitbdy"/>
          <w:rFonts w:ascii="Times New Roman" w:hAnsi="Times New Roman" w:cs="Times New Roman"/>
          <w:color w:val="000000" w:themeColor="text1"/>
          <w:szCs w:val="28"/>
          <w:lang w:val="ro-RO"/>
        </w:rPr>
        <w:t xml:space="preserve"> în sensul că a avut sau nu calitatea de lucrător al Securității sau de colaborator al acesteia, conform modelului prevăzut în </w:t>
      </w:r>
      <w:hyperlink r:id="rId9" w:history="1">
        <w:r w:rsidRPr="003B54C5">
          <w:rPr>
            <w:rStyle w:val="Hyperlink"/>
            <w:rFonts w:ascii="Times New Roman" w:hAnsi="Times New Roman" w:cs="Times New Roman"/>
            <w:color w:val="000000" w:themeColor="text1"/>
            <w:szCs w:val="28"/>
            <w:u w:val="none"/>
            <w:lang w:val="ro-RO"/>
          </w:rPr>
          <w:t>anexa la Ordonanța de urgență a Guvernului nr. 24/2008</w:t>
        </w:r>
      </w:hyperlink>
      <w:r w:rsidRPr="003B54C5">
        <w:rPr>
          <w:rStyle w:val="slitbdy"/>
          <w:rFonts w:ascii="Times New Roman" w:hAnsi="Times New Roman" w:cs="Times New Roman"/>
          <w:color w:val="000000" w:themeColor="text1"/>
          <w:szCs w:val="28"/>
          <w:lang w:val="ro-RO"/>
        </w:rPr>
        <w:t xml:space="preserve">, aprobată cu modificări și completări prin </w:t>
      </w:r>
      <w:hyperlink r:id="rId10" w:history="1">
        <w:r w:rsidRPr="003B54C5">
          <w:rPr>
            <w:rStyle w:val="Hyperlink"/>
            <w:rFonts w:ascii="Times New Roman" w:hAnsi="Times New Roman" w:cs="Times New Roman"/>
            <w:color w:val="000000" w:themeColor="text1"/>
            <w:szCs w:val="28"/>
            <w:u w:val="none"/>
            <w:lang w:val="ro-RO"/>
          </w:rPr>
          <w:t xml:space="preserve">Legea nr. </w:t>
        </w:r>
        <w:r w:rsidRPr="003B54C5">
          <w:rPr>
            <w:rStyle w:val="Hyperlink"/>
            <w:rFonts w:ascii="Times New Roman" w:hAnsi="Times New Roman" w:cs="Times New Roman"/>
            <w:color w:val="000000" w:themeColor="text1"/>
            <w:szCs w:val="28"/>
            <w:u w:val="none"/>
            <w:lang w:val="ro-RO"/>
          </w:rPr>
          <w:lastRenderedPageBreak/>
          <w:t>293/2008</w:t>
        </w:r>
      </w:hyperlink>
      <w:r w:rsidRPr="003B54C5">
        <w:rPr>
          <w:rStyle w:val="slitbdy"/>
          <w:rFonts w:ascii="Times New Roman" w:hAnsi="Times New Roman" w:cs="Times New Roman"/>
          <w:color w:val="000000" w:themeColor="text1"/>
          <w:szCs w:val="28"/>
          <w:lang w:val="ro-RO"/>
        </w:rPr>
        <w:t xml:space="preserve">, cu modificările și completările ulterioare, pentru candidații născuți înainte de 1 ianuarie 1976, așezate în ordinea înscrierii candidaților în lista prevăzută la lit. a). </w:t>
      </w:r>
    </w:p>
    <w:p w:rsidR="008A66B6" w:rsidRPr="003B54C5" w:rsidRDefault="008A66B6" w:rsidP="003B54C5">
      <w:pPr>
        <w:pStyle w:val="Style8"/>
        <w:widowControl/>
        <w:spacing w:line="360" w:lineRule="auto"/>
        <w:rPr>
          <w:rStyle w:val="FontStyle35"/>
          <w:rFonts w:ascii="Times New Roman" w:hAnsi="Times New Roman" w:cs="Times New Roman"/>
          <w:color w:val="000000" w:themeColor="text1"/>
          <w:sz w:val="24"/>
          <w:szCs w:val="28"/>
          <w:lang w:val="ro-RO" w:eastAsia="ro-RO"/>
        </w:rPr>
      </w:pPr>
      <w:r w:rsidRPr="003B54C5">
        <w:rPr>
          <w:rStyle w:val="salnbdy"/>
          <w:rFonts w:ascii="Times New Roman" w:hAnsi="Times New Roman" w:cs="Times New Roman"/>
          <w:color w:val="000000" w:themeColor="text1"/>
          <w:szCs w:val="28"/>
          <w:lang w:val="ro-RO"/>
        </w:rPr>
        <w:t>Prin exemplar original se înțelege documentul tehnoredactat computerizat și listat, documentul dactilografiat sau formularul completat olograf, semnat și datat olograf de către persoanele îndreptățite să îl semneze și să îl dateze.</w:t>
      </w:r>
    </w:p>
    <w:p w:rsidR="008A66B6" w:rsidRPr="003B54C5" w:rsidRDefault="008A66B6" w:rsidP="003B54C5">
      <w:pPr>
        <w:pStyle w:val="Style8"/>
        <w:widowControl/>
        <w:spacing w:line="360" w:lineRule="auto"/>
        <w:rPr>
          <w:rStyle w:val="salnbdy"/>
          <w:rFonts w:ascii="Times New Roman" w:hAnsi="Times New Roman" w:cs="Times New Roman"/>
          <w:szCs w:val="28"/>
        </w:rPr>
      </w:pPr>
      <w:r w:rsidRPr="003B54C5">
        <w:rPr>
          <w:rStyle w:val="salnbdy"/>
          <w:rFonts w:ascii="Times New Roman" w:hAnsi="Times New Roman" w:cs="Times New Roman"/>
          <w:color w:val="000000" w:themeColor="text1"/>
          <w:szCs w:val="28"/>
          <w:u w:val="single"/>
          <w:lang w:val="ro-RO"/>
        </w:rPr>
        <w:t>Al treilea și al patrulea dosar</w:t>
      </w:r>
      <w:r w:rsidRPr="003B54C5">
        <w:rPr>
          <w:rStyle w:val="salnbdy"/>
          <w:rFonts w:ascii="Times New Roman" w:hAnsi="Times New Roman" w:cs="Times New Roman"/>
          <w:color w:val="000000" w:themeColor="text1"/>
          <w:szCs w:val="28"/>
          <w:lang w:val="ro-RO"/>
        </w:rPr>
        <w:t xml:space="preserve"> trebuie să cuprindă copiile documentelor enumerate  anterior, așezate în aceeași ordine, dosare care, după certificarea  de către</w:t>
      </w:r>
      <w:r w:rsidRPr="003B54C5">
        <w:rPr>
          <w:rStyle w:val="salnbdy"/>
          <w:rFonts w:ascii="Times New Roman" w:hAnsi="Times New Roman" w:cs="Times New Roman"/>
          <w:szCs w:val="28"/>
          <w:lang w:val="ro-RO"/>
        </w:rPr>
        <w:t xml:space="preserve"> biroul electoral de circumscripție, se restituie depunătorului; unul dintre dosarele restituite depunătorului se înregistrează de către acesta, în termen de 48 de ore de la restituire, la </w:t>
      </w:r>
      <w:r w:rsidR="000F4E39" w:rsidRPr="003B54C5">
        <w:rPr>
          <w:rStyle w:val="salnbdy"/>
          <w:rFonts w:ascii="Times New Roman" w:hAnsi="Times New Roman" w:cs="Times New Roman"/>
          <w:szCs w:val="28"/>
          <w:lang w:val="ro-RO"/>
        </w:rPr>
        <w:t>Tribunalul Prahova</w:t>
      </w:r>
      <w:r w:rsidR="000F4E39" w:rsidRPr="003B54C5">
        <w:rPr>
          <w:rStyle w:val="salnbdy"/>
          <w:rFonts w:ascii="Times New Roman" w:hAnsi="Times New Roman" w:cs="Times New Roman"/>
          <w:szCs w:val="28"/>
        </w:rPr>
        <w:t>.</w:t>
      </w:r>
    </w:p>
    <w:p w:rsidR="003B54C5" w:rsidRPr="003B54C5" w:rsidRDefault="003B54C5" w:rsidP="003B54C5">
      <w:pPr>
        <w:pStyle w:val="Style8"/>
        <w:widowControl/>
        <w:spacing w:line="360" w:lineRule="auto"/>
        <w:rPr>
          <w:rStyle w:val="salnbdy"/>
          <w:rFonts w:ascii="Times New Roman" w:hAnsi="Times New Roman" w:cs="Times New Roman"/>
          <w:color w:val="000000" w:themeColor="text1"/>
          <w:szCs w:val="28"/>
          <w:lang w:val="ro-RO"/>
        </w:rPr>
      </w:pPr>
    </w:p>
    <w:p w:rsidR="000F4E39" w:rsidRPr="003B54C5" w:rsidRDefault="008A66B6"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FontStyle35"/>
          <w:rFonts w:ascii="Times New Roman" w:hAnsi="Times New Roman" w:cs="Times New Roman"/>
          <w:color w:val="000000" w:themeColor="text1"/>
          <w:sz w:val="24"/>
          <w:szCs w:val="28"/>
          <w:lang w:val="ro-RO" w:eastAsia="ro-RO"/>
        </w:rPr>
        <w:t>II)</w:t>
      </w:r>
      <w:r w:rsidR="000F4E39" w:rsidRPr="003B54C5">
        <w:rPr>
          <w:rStyle w:val="FontStyle35"/>
          <w:rFonts w:ascii="Times New Roman" w:hAnsi="Times New Roman" w:cs="Times New Roman"/>
          <w:color w:val="000000" w:themeColor="text1"/>
          <w:sz w:val="24"/>
          <w:szCs w:val="28"/>
          <w:lang w:val="ro-RO" w:eastAsia="ro-RO"/>
        </w:rPr>
        <w:t xml:space="preserve"> Î</w:t>
      </w:r>
      <w:r w:rsidR="000F4E39" w:rsidRPr="003B54C5">
        <w:rPr>
          <w:rStyle w:val="salnbdy"/>
          <w:rFonts w:ascii="Times New Roman" w:hAnsi="Times New Roman" w:cs="Times New Roman"/>
          <w:color w:val="000000" w:themeColor="text1"/>
          <w:szCs w:val="28"/>
          <w:lang w:val="ro-RO"/>
        </w:rPr>
        <w:t xml:space="preserve">n cazul depunerii dosarelor de candidatură </w:t>
      </w:r>
      <w:r w:rsidR="000F4E39" w:rsidRPr="003B54C5">
        <w:rPr>
          <w:rStyle w:val="salnbdy"/>
          <w:rFonts w:ascii="Times New Roman" w:hAnsi="Times New Roman" w:cs="Times New Roman"/>
          <w:b/>
          <w:color w:val="000000" w:themeColor="text1"/>
          <w:szCs w:val="28"/>
          <w:u w:val="single"/>
          <w:lang w:val="ro-RO"/>
        </w:rPr>
        <w:t>pe suport informatic</w:t>
      </w:r>
      <w:r w:rsidR="000F4E39" w:rsidRPr="003B54C5">
        <w:rPr>
          <w:rStyle w:val="salnbdy"/>
          <w:rFonts w:ascii="Times New Roman" w:hAnsi="Times New Roman" w:cs="Times New Roman"/>
          <w:color w:val="000000" w:themeColor="text1"/>
          <w:szCs w:val="28"/>
          <w:lang w:val="ro-RO"/>
        </w:rPr>
        <w:t>, acestea trebuie să conțină:</w:t>
      </w:r>
    </w:p>
    <w:p w:rsidR="000F4E39" w:rsidRPr="003B54C5" w:rsidRDefault="000F4E39"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a)</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lista de candidați, conform modelului prevăzut în </w:t>
      </w:r>
      <w:r w:rsidRPr="003B54C5">
        <w:rPr>
          <w:rStyle w:val="slgi"/>
          <w:rFonts w:ascii="Times New Roman" w:hAnsi="Times New Roman" w:cs="Times New Roman"/>
          <w:color w:val="000000" w:themeColor="text1"/>
          <w:szCs w:val="28"/>
          <w:lang w:val="ro-RO"/>
        </w:rPr>
        <w:t>anexa nr. 1</w:t>
      </w:r>
      <w:r w:rsidRPr="003B54C5">
        <w:rPr>
          <w:rStyle w:val="slitbdy"/>
          <w:rFonts w:ascii="Times New Roman" w:hAnsi="Times New Roman" w:cs="Times New Roman"/>
          <w:color w:val="000000" w:themeColor="text1"/>
          <w:szCs w:val="28"/>
          <w:lang w:val="ro-RO"/>
        </w:rPr>
        <w:t xml:space="preserve">, semnată de către persoanele prevăzute la </w:t>
      </w:r>
      <w:hyperlink r:id="rId11" w:history="1">
        <w:r w:rsidRPr="003B54C5">
          <w:rPr>
            <w:rStyle w:val="Hyperlink"/>
            <w:rFonts w:ascii="Times New Roman" w:hAnsi="Times New Roman" w:cs="Times New Roman"/>
            <w:color w:val="000000" w:themeColor="text1"/>
            <w:szCs w:val="28"/>
            <w:u w:val="none"/>
            <w:lang w:val="ro-RO"/>
          </w:rPr>
          <w:t>art. 52 alin. (8) din Legea nr. 208/2015</w:t>
        </w:r>
      </w:hyperlink>
      <w:r w:rsidRPr="003B54C5">
        <w:rPr>
          <w:rStyle w:val="slitbdy"/>
          <w:rFonts w:ascii="Times New Roman" w:hAnsi="Times New Roman" w:cs="Times New Roman"/>
          <w:color w:val="000000" w:themeColor="text1"/>
          <w:szCs w:val="28"/>
          <w:lang w:val="ro-RO"/>
        </w:rPr>
        <w:t>, cu modificările și completările ulterioare, cu semnătură electronică calificată ori cu sigiliul electronic calificat al formațiunii politice;</w:t>
      </w:r>
    </w:p>
    <w:p w:rsidR="000F4E39" w:rsidRPr="003B54C5" w:rsidRDefault="000F4E39"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b)</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în cazul candidaților independenți, cererea de înregistrare a candidaturii independente, conform modelului prevăzut în </w:t>
      </w:r>
      <w:r w:rsidRPr="003B54C5">
        <w:rPr>
          <w:rStyle w:val="slgi"/>
          <w:rFonts w:ascii="Times New Roman" w:hAnsi="Times New Roman" w:cs="Times New Roman"/>
          <w:color w:val="000000" w:themeColor="text1"/>
          <w:szCs w:val="28"/>
          <w:lang w:val="ro-RO"/>
        </w:rPr>
        <w:t>anexa nr. 2</w:t>
      </w:r>
      <w:r w:rsidRPr="003B54C5">
        <w:rPr>
          <w:rStyle w:val="slitbdy"/>
          <w:rFonts w:ascii="Times New Roman" w:hAnsi="Times New Roman" w:cs="Times New Roman"/>
          <w:color w:val="000000" w:themeColor="text1"/>
          <w:szCs w:val="28"/>
          <w:lang w:val="ro-RO"/>
        </w:rPr>
        <w:t>, semnată de către candidatul independent cu semnătură electronică calificată;</w:t>
      </w:r>
    </w:p>
    <w:p w:rsidR="000F4E39" w:rsidRPr="003B54C5" w:rsidRDefault="000F4E39"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c)</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în cazul organizațiilor cetățenilor aparținând minorităților naționale care beneficiază de prevederile </w:t>
      </w:r>
      <w:hyperlink r:id="rId12" w:history="1">
        <w:r w:rsidRPr="003B54C5">
          <w:rPr>
            <w:rStyle w:val="Hyperlink"/>
            <w:rFonts w:ascii="Times New Roman" w:hAnsi="Times New Roman" w:cs="Times New Roman"/>
            <w:color w:val="000000" w:themeColor="text1"/>
            <w:szCs w:val="28"/>
            <w:u w:val="none"/>
            <w:lang w:val="ro-RO"/>
          </w:rPr>
          <w:t>art. 52 alin. (12)</w:t>
        </w:r>
      </w:hyperlink>
      <w:r w:rsidRPr="003B54C5">
        <w:rPr>
          <w:rStyle w:val="slitbdy"/>
          <w:rFonts w:ascii="Times New Roman" w:hAnsi="Times New Roman" w:cs="Times New Roman"/>
          <w:color w:val="000000" w:themeColor="text1"/>
          <w:szCs w:val="28"/>
          <w:lang w:val="ro-RO"/>
        </w:rPr>
        <w:t xml:space="preserve">, respectiv ale </w:t>
      </w:r>
      <w:hyperlink r:id="rId13" w:history="1">
        <w:r w:rsidRPr="003B54C5">
          <w:rPr>
            <w:rStyle w:val="Hyperlink"/>
            <w:rFonts w:ascii="Times New Roman" w:hAnsi="Times New Roman" w:cs="Times New Roman"/>
            <w:color w:val="000000" w:themeColor="text1"/>
            <w:szCs w:val="28"/>
            <w:u w:val="none"/>
            <w:lang w:val="ro-RO"/>
          </w:rPr>
          <w:t>art. 54 alin. (4) din Legea nr. 208/2015</w:t>
        </w:r>
      </w:hyperlink>
      <w:r w:rsidRPr="003B54C5">
        <w:rPr>
          <w:rStyle w:val="slitbdy"/>
          <w:rFonts w:ascii="Times New Roman" w:hAnsi="Times New Roman" w:cs="Times New Roman"/>
          <w:color w:val="000000" w:themeColor="text1"/>
          <w:szCs w:val="28"/>
          <w:lang w:val="ro-RO"/>
        </w:rPr>
        <w:t xml:space="preserve"> privind alegerea Senatului și a Camerei Deputaților, precum și pentru organizarea și funcționarea Autorității Electorale Permanente, cu modificările și completările ulterioare, lista de candidați pentru alegerea Camerei Deputaților, conform modelului prevăzut în </w:t>
      </w:r>
      <w:r w:rsidRPr="003B54C5">
        <w:rPr>
          <w:rStyle w:val="slgi"/>
          <w:rFonts w:ascii="Times New Roman" w:hAnsi="Times New Roman" w:cs="Times New Roman"/>
          <w:color w:val="000000" w:themeColor="text1"/>
          <w:szCs w:val="28"/>
          <w:lang w:val="ro-RO"/>
        </w:rPr>
        <w:t>anexa nr. 4</w:t>
      </w:r>
      <w:r w:rsidRPr="003B54C5">
        <w:rPr>
          <w:rStyle w:val="slitbdy"/>
          <w:rFonts w:ascii="Times New Roman" w:hAnsi="Times New Roman" w:cs="Times New Roman"/>
          <w:color w:val="000000" w:themeColor="text1"/>
          <w:szCs w:val="28"/>
          <w:lang w:val="ro-RO"/>
        </w:rPr>
        <w:t>, semnată cu semnătură electronică calificată;</w:t>
      </w:r>
    </w:p>
    <w:p w:rsidR="000F4E39" w:rsidRPr="003B54C5" w:rsidRDefault="000F4E39"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d)</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copiile actelor de identitate ale candidaților;</w:t>
      </w:r>
    </w:p>
    <w:p w:rsidR="000F4E39" w:rsidRPr="003B54C5" w:rsidRDefault="000F4E39"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e)</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declarațiile de acceptare a candidaturii, conform modelului prevăzut în </w:t>
      </w:r>
      <w:r w:rsidRPr="003B54C5">
        <w:rPr>
          <w:rStyle w:val="slgi"/>
          <w:rFonts w:ascii="Times New Roman" w:hAnsi="Times New Roman" w:cs="Times New Roman"/>
          <w:color w:val="000000" w:themeColor="text1"/>
          <w:szCs w:val="28"/>
          <w:lang w:val="ro-RO"/>
        </w:rPr>
        <w:t>anexa nr. 3</w:t>
      </w:r>
      <w:r w:rsidRPr="003B54C5">
        <w:rPr>
          <w:rStyle w:val="slitbdy"/>
          <w:rFonts w:ascii="Times New Roman" w:hAnsi="Times New Roman" w:cs="Times New Roman"/>
          <w:color w:val="000000" w:themeColor="text1"/>
          <w:szCs w:val="28"/>
          <w:lang w:val="ro-RO"/>
        </w:rPr>
        <w:t>, semnate de către candidați cu semnătură electronică calificată;</w:t>
      </w:r>
    </w:p>
    <w:p w:rsidR="000F4E39" w:rsidRPr="003B54C5" w:rsidRDefault="000F4E39"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t>f)</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declarațiile de avere și declarațiile de interese, conform modelelor prevăzute în </w:t>
      </w:r>
      <w:hyperlink r:id="rId14" w:history="1">
        <w:r w:rsidRPr="003B54C5">
          <w:rPr>
            <w:rStyle w:val="Hyperlink"/>
            <w:rFonts w:ascii="Times New Roman" w:hAnsi="Times New Roman" w:cs="Times New Roman"/>
            <w:color w:val="000000" w:themeColor="text1"/>
            <w:szCs w:val="28"/>
            <w:u w:val="none"/>
            <w:lang w:val="ro-RO"/>
          </w:rPr>
          <w:t>anexele nr. 1</w:t>
        </w:r>
      </w:hyperlink>
      <w:r w:rsidRPr="003B54C5">
        <w:rPr>
          <w:rStyle w:val="slitbdy"/>
          <w:rFonts w:ascii="Times New Roman" w:hAnsi="Times New Roman" w:cs="Times New Roman"/>
          <w:color w:val="000000" w:themeColor="text1"/>
          <w:szCs w:val="28"/>
          <w:lang w:val="ro-RO"/>
        </w:rPr>
        <w:t xml:space="preserve"> și </w:t>
      </w:r>
      <w:hyperlink r:id="rId15" w:history="1">
        <w:r w:rsidRPr="003B54C5">
          <w:rPr>
            <w:rStyle w:val="Hyperlink"/>
            <w:rFonts w:ascii="Times New Roman" w:hAnsi="Times New Roman" w:cs="Times New Roman"/>
            <w:color w:val="000000" w:themeColor="text1"/>
            <w:szCs w:val="28"/>
            <w:u w:val="none"/>
            <w:lang w:val="ro-RO"/>
          </w:rPr>
          <w:t>2 la Legea nr. 176/2010</w:t>
        </w:r>
      </w:hyperlink>
      <w:r w:rsidRPr="003B54C5">
        <w:rPr>
          <w:rStyle w:val="slitbdy"/>
          <w:rFonts w:ascii="Times New Roman" w:hAnsi="Times New Roman" w:cs="Times New Roman"/>
          <w:color w:val="000000" w:themeColor="text1"/>
          <w:szCs w:val="28"/>
          <w:lang w:val="ro-RO"/>
        </w:rPr>
        <w:t>, cu modificările și completările ulterioare, semnate de către candidați cu semnătură electronică calificată;</w:t>
      </w:r>
    </w:p>
    <w:p w:rsidR="000F4E39" w:rsidRPr="003B54C5" w:rsidRDefault="000F4E39" w:rsidP="003B54C5">
      <w:pPr>
        <w:pStyle w:val="Style8"/>
        <w:widowControl/>
        <w:spacing w:line="360" w:lineRule="auto"/>
        <w:ind w:firstLine="0"/>
        <w:rPr>
          <w:rStyle w:val="slitbdy"/>
          <w:rFonts w:ascii="Times New Roman" w:hAnsi="Times New Roman" w:cs="Times New Roman"/>
          <w:color w:val="000000" w:themeColor="text1"/>
          <w:szCs w:val="28"/>
          <w:lang w:val="ro-RO"/>
        </w:rPr>
      </w:pPr>
      <w:r w:rsidRPr="003B54C5">
        <w:rPr>
          <w:rStyle w:val="slitttl"/>
          <w:rFonts w:ascii="Times New Roman" w:hAnsi="Times New Roman" w:cs="Times New Roman"/>
          <w:color w:val="000000" w:themeColor="text1"/>
          <w:szCs w:val="28"/>
          <w:lang w:val="ro-RO"/>
        </w:rPr>
        <w:lastRenderedPageBreak/>
        <w:t>g)</w:t>
      </w:r>
      <w:r w:rsidRPr="003B54C5">
        <w:rPr>
          <w:rStyle w:val="slit"/>
          <w:rFonts w:ascii="Times New Roman" w:hAnsi="Times New Roman" w:cs="Times New Roman"/>
          <w:color w:val="000000" w:themeColor="text1"/>
          <w:szCs w:val="28"/>
          <w:lang w:val="ro-RO"/>
        </w:rPr>
        <w:t xml:space="preserve"> </w:t>
      </w:r>
      <w:r w:rsidRPr="003B54C5">
        <w:rPr>
          <w:rStyle w:val="slitbdy"/>
          <w:rFonts w:ascii="Times New Roman" w:hAnsi="Times New Roman" w:cs="Times New Roman"/>
          <w:color w:val="000000" w:themeColor="text1"/>
          <w:szCs w:val="28"/>
          <w:lang w:val="ro-RO"/>
        </w:rPr>
        <w:t xml:space="preserve">declarațiile pe propria răspundere în sensul că a avut sau nu calitatea de lucrător al Securității sau de colaborator al acesteia, conform modelului prevăzut în anexa la Ordonanța de urgență a Guvernului nr. 24/2008, aprobată cu modificări și completări prin </w:t>
      </w:r>
      <w:hyperlink r:id="rId16" w:history="1">
        <w:r w:rsidRPr="003B54C5">
          <w:rPr>
            <w:rStyle w:val="Hyperlink"/>
            <w:rFonts w:ascii="Times New Roman" w:hAnsi="Times New Roman" w:cs="Times New Roman"/>
            <w:color w:val="000000" w:themeColor="text1"/>
            <w:szCs w:val="28"/>
            <w:u w:val="none"/>
            <w:lang w:val="ro-RO"/>
          </w:rPr>
          <w:t>Legea nr. 293/2008</w:t>
        </w:r>
      </w:hyperlink>
      <w:r w:rsidRPr="003B54C5">
        <w:rPr>
          <w:rStyle w:val="slitbdy"/>
          <w:rFonts w:ascii="Times New Roman" w:hAnsi="Times New Roman" w:cs="Times New Roman"/>
          <w:color w:val="000000" w:themeColor="text1"/>
          <w:szCs w:val="28"/>
          <w:lang w:val="ro-RO"/>
        </w:rPr>
        <w:t>, cu modificările și completările ulterioare, semnate de către candidați cu semnătură electronică calificată.</w:t>
      </w:r>
    </w:p>
    <w:p w:rsidR="000F4E39" w:rsidRPr="003B54C5" w:rsidRDefault="000F4E39" w:rsidP="003B54C5">
      <w:pPr>
        <w:pStyle w:val="Style8"/>
        <w:widowControl/>
        <w:spacing w:line="360" w:lineRule="auto"/>
        <w:ind w:firstLine="720"/>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t xml:space="preserve">Dosarele de candidatură pe suport informatic se depun în </w:t>
      </w:r>
      <w:r w:rsidRPr="003B54C5">
        <w:rPr>
          <w:rStyle w:val="salnbdy"/>
          <w:rFonts w:ascii="Times New Roman" w:hAnsi="Times New Roman" w:cs="Times New Roman"/>
          <w:i/>
          <w:color w:val="000000" w:themeColor="text1"/>
          <w:szCs w:val="28"/>
          <w:lang w:val="ro-RO"/>
        </w:rPr>
        <w:t>două exemplare</w:t>
      </w:r>
      <w:r w:rsidRPr="003B54C5">
        <w:rPr>
          <w:rStyle w:val="salnbdy"/>
          <w:rFonts w:ascii="Times New Roman" w:hAnsi="Times New Roman" w:cs="Times New Roman"/>
          <w:color w:val="000000" w:themeColor="text1"/>
          <w:szCs w:val="28"/>
          <w:lang w:val="ro-RO"/>
        </w:rPr>
        <w:t xml:space="preserve">, un exemplar original și o copie, care vor fi însoțite de un formular, în două exemplare originale, conform modelului prevăzut în </w:t>
      </w:r>
      <w:r w:rsidRPr="003B54C5">
        <w:rPr>
          <w:rStyle w:val="slgi"/>
          <w:rFonts w:ascii="Times New Roman" w:hAnsi="Times New Roman" w:cs="Times New Roman"/>
          <w:color w:val="000000" w:themeColor="text1"/>
          <w:szCs w:val="28"/>
          <w:lang w:val="ro-RO"/>
        </w:rPr>
        <w:t>anexa nr. 5</w:t>
      </w:r>
      <w:r w:rsidRPr="003B54C5">
        <w:rPr>
          <w:rStyle w:val="salnbdy"/>
          <w:rFonts w:ascii="Times New Roman" w:hAnsi="Times New Roman" w:cs="Times New Roman"/>
          <w:color w:val="000000" w:themeColor="text1"/>
          <w:szCs w:val="28"/>
          <w:lang w:val="ro-RO"/>
        </w:rPr>
        <w:t xml:space="preserve">, precum și de un opis al documentelor de candidatură ce se depun pe suport informatic, prevăzut în </w:t>
      </w:r>
      <w:r w:rsidRPr="003B54C5">
        <w:rPr>
          <w:rStyle w:val="slgi"/>
          <w:rFonts w:ascii="Times New Roman" w:hAnsi="Times New Roman" w:cs="Times New Roman"/>
          <w:color w:val="000000" w:themeColor="text1"/>
          <w:szCs w:val="28"/>
          <w:lang w:val="ro-RO"/>
        </w:rPr>
        <w:t>anexa nr. 6</w:t>
      </w:r>
      <w:r w:rsidRPr="003B54C5">
        <w:rPr>
          <w:rStyle w:val="salnbdy"/>
          <w:rFonts w:ascii="Times New Roman" w:hAnsi="Times New Roman" w:cs="Times New Roman"/>
          <w:color w:val="000000" w:themeColor="text1"/>
          <w:szCs w:val="28"/>
          <w:lang w:val="ro-RO"/>
        </w:rPr>
        <w:t>.</w:t>
      </w:r>
    </w:p>
    <w:p w:rsidR="008A66B6" w:rsidRPr="003B54C5" w:rsidRDefault="000F4E39" w:rsidP="003B54C5">
      <w:pPr>
        <w:pStyle w:val="Style8"/>
        <w:widowControl/>
        <w:spacing w:line="360" w:lineRule="auto"/>
        <w:ind w:firstLine="720"/>
        <w:rPr>
          <w:rStyle w:val="FontStyle35"/>
          <w:rFonts w:ascii="Times New Roman" w:hAnsi="Times New Roman" w:cs="Times New Roman"/>
          <w:color w:val="000000" w:themeColor="text1"/>
          <w:sz w:val="24"/>
          <w:szCs w:val="28"/>
          <w:lang w:val="ro-RO" w:eastAsia="ro-RO"/>
        </w:rPr>
      </w:pPr>
      <w:r w:rsidRPr="003B54C5">
        <w:rPr>
          <w:rStyle w:val="salnbdy"/>
          <w:rFonts w:ascii="Times New Roman" w:hAnsi="Times New Roman" w:cs="Times New Roman"/>
          <w:szCs w:val="28"/>
          <w:lang w:val="ro-RO"/>
        </w:rPr>
        <w:t>La depunerea dosarelor de candidatură pe suport informatic, personalul tehnic auxiliar al biroului electoral de circumscripție va verifica funcționalitatea suportului informatic și fișierele aflate pe acesta, va asigura descărcarea acestora pe un terminal informatic aflat în dotarea biroului electoral de circumscripție și va aplica un număr de înregistrare pe două dintre exemplarele formularului indicat anterior. Un exemplar se păstrează de către biroul electoral de circumscripție și un exemplar se restituie depunătorului.</w:t>
      </w:r>
    </w:p>
    <w:p w:rsidR="008A66B6" w:rsidRPr="003B54C5" w:rsidRDefault="008A66B6" w:rsidP="003B54C5">
      <w:pPr>
        <w:pStyle w:val="Style8"/>
        <w:widowControl/>
        <w:spacing w:line="360" w:lineRule="auto"/>
        <w:rPr>
          <w:rStyle w:val="FontStyle35"/>
          <w:rFonts w:ascii="Times New Roman" w:hAnsi="Times New Roman" w:cs="Times New Roman"/>
          <w:sz w:val="24"/>
          <w:szCs w:val="28"/>
          <w:lang w:val="ro-RO" w:eastAsia="ro-RO"/>
        </w:rPr>
      </w:pPr>
    </w:p>
    <w:p w:rsidR="00B060D0" w:rsidRPr="003B54C5" w:rsidRDefault="00B060D0" w:rsidP="003B54C5">
      <w:pPr>
        <w:pStyle w:val="Style8"/>
        <w:widowControl/>
        <w:spacing w:line="360" w:lineRule="auto"/>
        <w:rPr>
          <w:rStyle w:val="salnttl"/>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t xml:space="preserve">III) Partidele politice, alianțele politice, alianțele electorale și candidații independenți depun la biroul electoral de circumscripție, odată cu depunerea propunerilor de candidatură, câte un exemplar original al </w:t>
      </w:r>
      <w:r w:rsidRPr="003B54C5">
        <w:rPr>
          <w:rStyle w:val="salnbdy"/>
          <w:rFonts w:ascii="Times New Roman" w:hAnsi="Times New Roman" w:cs="Times New Roman"/>
          <w:b/>
          <w:color w:val="000000" w:themeColor="text1"/>
          <w:szCs w:val="28"/>
          <w:lang w:val="ro-RO"/>
        </w:rPr>
        <w:t>listei susținătorilor</w:t>
      </w:r>
      <w:r w:rsidRPr="003B54C5">
        <w:rPr>
          <w:rStyle w:val="salnbdy"/>
          <w:rFonts w:ascii="Times New Roman" w:hAnsi="Times New Roman" w:cs="Times New Roman"/>
          <w:color w:val="000000" w:themeColor="text1"/>
          <w:szCs w:val="28"/>
          <w:lang w:val="ro-RO"/>
        </w:rPr>
        <w:t xml:space="preserve">, conform modelului stabilit prin </w:t>
      </w:r>
      <w:hyperlink r:id="rId17" w:history="1">
        <w:r w:rsidRPr="003B54C5">
          <w:rPr>
            <w:rStyle w:val="Hyperlink"/>
            <w:rFonts w:ascii="Times New Roman" w:hAnsi="Times New Roman" w:cs="Times New Roman"/>
            <w:color w:val="000000" w:themeColor="text1"/>
            <w:szCs w:val="28"/>
            <w:u w:val="none"/>
            <w:lang w:val="ro-RO"/>
          </w:rPr>
          <w:t>anexa nr. 2 la Legea nr. 208/2015</w:t>
        </w:r>
      </w:hyperlink>
      <w:r w:rsidRPr="003B54C5">
        <w:rPr>
          <w:rStyle w:val="salnbdy"/>
          <w:rFonts w:ascii="Times New Roman" w:hAnsi="Times New Roman" w:cs="Times New Roman"/>
          <w:color w:val="000000" w:themeColor="text1"/>
          <w:szCs w:val="28"/>
          <w:lang w:val="ro-RO"/>
        </w:rPr>
        <w:t>, cu modificările și completările ulterioare.</w:t>
      </w:r>
    </w:p>
    <w:p w:rsidR="00B060D0" w:rsidRPr="003B54C5" w:rsidRDefault="00B060D0"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t xml:space="preserve">Listele de susținători </w:t>
      </w:r>
      <w:r w:rsidRPr="003B54C5">
        <w:rPr>
          <w:rStyle w:val="salnbdy"/>
          <w:rFonts w:ascii="Times New Roman" w:hAnsi="Times New Roman" w:cs="Times New Roman"/>
          <w:i/>
          <w:color w:val="000000" w:themeColor="text1"/>
          <w:szCs w:val="28"/>
          <w:lang w:val="ro-RO"/>
        </w:rPr>
        <w:t>pe suport hârtie</w:t>
      </w:r>
      <w:r w:rsidRPr="003B54C5">
        <w:rPr>
          <w:rStyle w:val="salnbdy"/>
          <w:rFonts w:ascii="Times New Roman" w:hAnsi="Times New Roman" w:cs="Times New Roman"/>
          <w:color w:val="000000" w:themeColor="text1"/>
          <w:szCs w:val="28"/>
          <w:lang w:val="ro-RO"/>
        </w:rPr>
        <w:t xml:space="preserve"> vor fi îndosariate, iar dosarele și filele din acestea vor fi numerotate. La începutul fiecărui dosar se va anexa un opis, conform modelului prevăzut în </w:t>
      </w:r>
      <w:r w:rsidRPr="003B54C5">
        <w:rPr>
          <w:rStyle w:val="slgi"/>
          <w:rFonts w:ascii="Times New Roman" w:hAnsi="Times New Roman" w:cs="Times New Roman"/>
          <w:color w:val="000000" w:themeColor="text1"/>
          <w:szCs w:val="28"/>
          <w:lang w:val="ro-RO"/>
        </w:rPr>
        <w:t>anexa nr. 7</w:t>
      </w:r>
      <w:r w:rsidRPr="003B54C5">
        <w:rPr>
          <w:rStyle w:val="salnbdy"/>
          <w:rFonts w:ascii="Times New Roman" w:hAnsi="Times New Roman" w:cs="Times New Roman"/>
          <w:color w:val="000000" w:themeColor="text1"/>
          <w:szCs w:val="28"/>
          <w:lang w:val="ro-RO"/>
        </w:rPr>
        <w:t>.</w:t>
      </w:r>
    </w:p>
    <w:p w:rsidR="00B060D0" w:rsidRPr="003B54C5" w:rsidRDefault="00B060D0"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t xml:space="preserve">Datele susținătorilor și semnăturile acestora pot fi colectate pe suport hârtie sau prin mijloace electronice, acestea din urmă incluzând orice platformă electronică care permite prelucrarea datelor personale cu respectarea </w:t>
      </w:r>
      <w:hyperlink r:id="rId18" w:history="1">
        <w:r w:rsidRPr="003B54C5">
          <w:rPr>
            <w:rStyle w:val="Hyperlink"/>
            <w:rFonts w:ascii="Times New Roman" w:hAnsi="Times New Roman" w:cs="Times New Roman"/>
            <w:color w:val="000000" w:themeColor="text1"/>
            <w:szCs w:val="28"/>
            <w:u w:val="none"/>
            <w:lang w:val="ro-RO"/>
          </w:rPr>
          <w:t>Regulamentului (UE) 2016/679</w:t>
        </w:r>
      </w:hyperlink>
      <w:r w:rsidRPr="003B54C5">
        <w:rPr>
          <w:rStyle w:val="salnbdy"/>
          <w:rFonts w:ascii="Times New Roman" w:hAnsi="Times New Roman" w:cs="Times New Roman"/>
          <w:color w:val="000000" w:themeColor="text1"/>
          <w:szCs w:val="28"/>
          <w:lang w:val="ro-RO"/>
        </w:rPr>
        <w:t xml:space="preserve"> al Parlamentului European și al Consiliului din 27 aprilie 2016 privind protecția persoanelor fizice în ceea ce privește prelucrarea datelor cu caracter personal și privind libera circulație a acestor date și de abrogare a Directivei 95/46/CE (</w:t>
      </w:r>
      <w:hyperlink r:id="rId19" w:history="1">
        <w:r w:rsidRPr="003B54C5">
          <w:rPr>
            <w:rStyle w:val="Hyperlink"/>
            <w:rFonts w:ascii="Times New Roman" w:hAnsi="Times New Roman" w:cs="Times New Roman"/>
            <w:color w:val="000000" w:themeColor="text1"/>
            <w:szCs w:val="28"/>
            <w:u w:val="none"/>
            <w:lang w:val="ro-RO"/>
          </w:rPr>
          <w:t>Regulamentul general</w:t>
        </w:r>
      </w:hyperlink>
      <w:r w:rsidRPr="003B54C5">
        <w:rPr>
          <w:rStyle w:val="salnbdy"/>
          <w:rFonts w:ascii="Times New Roman" w:hAnsi="Times New Roman" w:cs="Times New Roman"/>
          <w:color w:val="000000" w:themeColor="text1"/>
          <w:szCs w:val="28"/>
          <w:lang w:val="ro-RO"/>
        </w:rPr>
        <w:t xml:space="preserve"> privind protecția datelor).</w:t>
      </w:r>
    </w:p>
    <w:p w:rsidR="00B060D0" w:rsidRPr="003B54C5" w:rsidRDefault="00B060D0"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t xml:space="preserve">Lista susținătorilor întocmită </w:t>
      </w:r>
      <w:r w:rsidRPr="003B54C5">
        <w:rPr>
          <w:rStyle w:val="salnbdy"/>
          <w:rFonts w:ascii="Times New Roman" w:hAnsi="Times New Roman" w:cs="Times New Roman"/>
          <w:i/>
          <w:color w:val="000000" w:themeColor="text1"/>
          <w:szCs w:val="28"/>
          <w:lang w:val="ro-RO"/>
        </w:rPr>
        <w:t>în format electronic</w:t>
      </w:r>
      <w:r w:rsidRPr="003B54C5">
        <w:rPr>
          <w:rStyle w:val="salnbdy"/>
          <w:rFonts w:ascii="Times New Roman" w:hAnsi="Times New Roman" w:cs="Times New Roman"/>
          <w:color w:val="000000" w:themeColor="text1"/>
          <w:szCs w:val="28"/>
          <w:lang w:val="ro-RO"/>
        </w:rPr>
        <w:t xml:space="preserve"> trebuie să respecte modelul prevăzut în </w:t>
      </w:r>
      <w:hyperlink r:id="rId20" w:history="1">
        <w:r w:rsidRPr="003B54C5">
          <w:rPr>
            <w:rStyle w:val="Hyperlink"/>
            <w:rFonts w:ascii="Times New Roman" w:hAnsi="Times New Roman" w:cs="Times New Roman"/>
            <w:color w:val="000000" w:themeColor="text1"/>
            <w:szCs w:val="28"/>
            <w:u w:val="none"/>
            <w:lang w:val="ro-RO"/>
          </w:rPr>
          <w:t>anexa nr. 2 la Legea nr. 208/2015</w:t>
        </w:r>
      </w:hyperlink>
      <w:r w:rsidRPr="003B54C5">
        <w:rPr>
          <w:rStyle w:val="salnbdy"/>
          <w:rFonts w:ascii="Times New Roman" w:hAnsi="Times New Roman" w:cs="Times New Roman"/>
          <w:color w:val="000000" w:themeColor="text1"/>
          <w:szCs w:val="28"/>
          <w:lang w:val="ro-RO"/>
        </w:rPr>
        <w:t>, cu modificările și completările ulterioare.</w:t>
      </w:r>
    </w:p>
    <w:p w:rsidR="00B060D0" w:rsidRPr="003B54C5" w:rsidRDefault="00B060D0"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lastRenderedPageBreak/>
        <w:t>Lista susținătorilor întocmită în format electronic poate fi semnată de către susținători cu semnătură electronică; lista susținătorilor întocmită în format electronic poate conține datele unui singur susținător.</w:t>
      </w:r>
    </w:p>
    <w:p w:rsidR="00B060D0" w:rsidRPr="003B54C5" w:rsidRDefault="00B060D0" w:rsidP="003B54C5">
      <w:pPr>
        <w:pStyle w:val="Style8"/>
        <w:widowControl/>
        <w:spacing w:line="360" w:lineRule="auto"/>
        <w:rPr>
          <w:rStyle w:val="salnbdy"/>
          <w:rFonts w:ascii="Times New Roman" w:hAnsi="Times New Roman" w:cs="Times New Roman"/>
          <w:color w:val="000000" w:themeColor="text1"/>
          <w:szCs w:val="28"/>
          <w:lang w:val="ro-RO"/>
        </w:rPr>
      </w:pPr>
      <w:r w:rsidRPr="003B54C5">
        <w:rPr>
          <w:rStyle w:val="salnbdy"/>
          <w:rFonts w:ascii="Times New Roman" w:hAnsi="Times New Roman" w:cs="Times New Roman"/>
          <w:color w:val="000000" w:themeColor="text1"/>
          <w:szCs w:val="28"/>
          <w:lang w:val="ro-RO"/>
        </w:rPr>
        <w:t xml:space="preserve">Lista susținătorilor întocmită în format electronic este valabilă numai dacă veridicitatea datelor este atestată prin declarația pe propria răspundere prevăzută la </w:t>
      </w:r>
      <w:hyperlink r:id="rId21" w:history="1">
        <w:r w:rsidRPr="003B54C5">
          <w:rPr>
            <w:rStyle w:val="Hyperlink"/>
            <w:rFonts w:ascii="Times New Roman" w:hAnsi="Times New Roman" w:cs="Times New Roman"/>
            <w:color w:val="000000" w:themeColor="text1"/>
            <w:szCs w:val="28"/>
            <w:u w:val="none"/>
            <w:lang w:val="ro-RO"/>
          </w:rPr>
          <w:t>art. 54 alin. (5) ultima teză din Legea nr. 208/2015,</w:t>
        </w:r>
      </w:hyperlink>
      <w:r w:rsidRPr="003B54C5">
        <w:rPr>
          <w:rStyle w:val="salnbdy"/>
          <w:rFonts w:ascii="Times New Roman" w:hAnsi="Times New Roman" w:cs="Times New Roman"/>
          <w:color w:val="000000" w:themeColor="text1"/>
          <w:szCs w:val="28"/>
          <w:lang w:val="ro-RO"/>
        </w:rPr>
        <w:t xml:space="preserve"> cu modificările și completările ulterioare, întocmită în format electronic, dată conform modelului prevăzut în </w:t>
      </w:r>
      <w:hyperlink r:id="rId22" w:history="1">
        <w:r w:rsidRPr="003B54C5">
          <w:rPr>
            <w:rStyle w:val="Hyperlink"/>
            <w:rFonts w:ascii="Times New Roman" w:hAnsi="Times New Roman" w:cs="Times New Roman"/>
            <w:color w:val="000000" w:themeColor="text1"/>
            <w:szCs w:val="28"/>
            <w:u w:val="none"/>
            <w:lang w:val="ro-RO"/>
          </w:rPr>
          <w:t>anexa nr. 2 la Legea nr. 208/2015</w:t>
        </w:r>
      </w:hyperlink>
      <w:r w:rsidRPr="003B54C5">
        <w:rPr>
          <w:rStyle w:val="salnbdy"/>
          <w:rFonts w:ascii="Times New Roman" w:hAnsi="Times New Roman" w:cs="Times New Roman"/>
          <w:color w:val="000000" w:themeColor="text1"/>
          <w:szCs w:val="28"/>
          <w:lang w:val="ro-RO"/>
        </w:rPr>
        <w:t>, cu modificările și completările ulterioare, și semnată de către persoana care a colectat datele și semnăturile susținătorilor cu semnătură electronică calificată.</w:t>
      </w:r>
    </w:p>
    <w:p w:rsidR="003B54C5" w:rsidRPr="003B54C5" w:rsidRDefault="00B060D0" w:rsidP="003B54C5">
      <w:pPr>
        <w:spacing w:after="0" w:line="360" w:lineRule="auto"/>
        <w:jc w:val="both"/>
        <w:rPr>
          <w:rFonts w:ascii="Times New Roman" w:hAnsi="Times New Roman" w:cs="Times New Roman"/>
          <w:b/>
          <w:sz w:val="24"/>
          <w:szCs w:val="28"/>
        </w:rPr>
      </w:pPr>
      <w:r w:rsidRPr="003B54C5">
        <w:rPr>
          <w:rFonts w:ascii="Times New Roman" w:hAnsi="Times New Roman" w:cs="Times New Roman"/>
          <w:b/>
          <w:sz w:val="24"/>
          <w:szCs w:val="28"/>
        </w:rPr>
        <w:tab/>
      </w:r>
      <w:r w:rsidRPr="003B54C5">
        <w:rPr>
          <w:rFonts w:ascii="Times New Roman" w:hAnsi="Times New Roman" w:cs="Times New Roman"/>
          <w:b/>
          <w:sz w:val="24"/>
          <w:szCs w:val="28"/>
          <w:lang w:val="ro-RO"/>
        </w:rPr>
        <w:t xml:space="preserve">Modelele tuturor înscrisurilor enumerate anterior sunt disponibile </w:t>
      </w:r>
      <w:r w:rsidR="003B54C5" w:rsidRPr="003B54C5">
        <w:rPr>
          <w:rFonts w:ascii="Times New Roman" w:hAnsi="Times New Roman" w:cs="Times New Roman"/>
          <w:b/>
          <w:sz w:val="24"/>
          <w:szCs w:val="28"/>
          <w:lang w:val="ro-RO"/>
        </w:rPr>
        <w:t xml:space="preserve"> </w:t>
      </w:r>
      <w:r w:rsidRPr="003B54C5">
        <w:rPr>
          <w:rFonts w:ascii="Times New Roman" w:hAnsi="Times New Roman" w:cs="Times New Roman"/>
          <w:b/>
          <w:sz w:val="24"/>
          <w:szCs w:val="28"/>
          <w:lang w:val="ro-RO"/>
        </w:rPr>
        <w:t xml:space="preserve">la adresa: </w:t>
      </w:r>
      <w:r w:rsidR="000F4E39" w:rsidRPr="003B54C5">
        <w:rPr>
          <w:rFonts w:ascii="Times New Roman" w:hAnsi="Times New Roman" w:cs="Times New Roman"/>
          <w:b/>
          <w:sz w:val="24"/>
          <w:szCs w:val="28"/>
        </w:rPr>
        <w:t>http://legislatie.just.ro/Public/DetaliiDocument/230363</w:t>
      </w:r>
      <w:r w:rsidR="003B54C5" w:rsidRPr="003B54C5">
        <w:rPr>
          <w:rFonts w:ascii="Times New Roman" w:hAnsi="Times New Roman" w:cs="Times New Roman"/>
          <w:b/>
          <w:sz w:val="24"/>
          <w:szCs w:val="28"/>
        </w:rPr>
        <w:t>.</w:t>
      </w:r>
    </w:p>
    <w:p w:rsidR="003B54C5" w:rsidRDefault="003B54C5" w:rsidP="003B54C5">
      <w:pPr>
        <w:spacing w:after="0" w:line="360" w:lineRule="auto"/>
        <w:jc w:val="center"/>
        <w:rPr>
          <w:rFonts w:ascii="Times New Roman" w:hAnsi="Times New Roman" w:cs="Times New Roman"/>
          <w:b/>
          <w:i/>
          <w:color w:val="000000" w:themeColor="text1"/>
          <w:sz w:val="24"/>
          <w:szCs w:val="28"/>
        </w:rPr>
      </w:pPr>
    </w:p>
    <w:p w:rsidR="003B54C5" w:rsidRDefault="003B54C5" w:rsidP="003B54C5">
      <w:pPr>
        <w:spacing w:after="0" w:line="360" w:lineRule="auto"/>
        <w:jc w:val="center"/>
        <w:rPr>
          <w:rFonts w:ascii="Times New Roman" w:hAnsi="Times New Roman" w:cs="Times New Roman"/>
          <w:b/>
          <w:i/>
          <w:color w:val="000000" w:themeColor="text1"/>
          <w:sz w:val="24"/>
          <w:szCs w:val="28"/>
        </w:rPr>
      </w:pPr>
    </w:p>
    <w:p w:rsidR="00AE730A" w:rsidRPr="003B54C5" w:rsidRDefault="00AE730A" w:rsidP="003B54C5">
      <w:pPr>
        <w:spacing w:after="0" w:line="360" w:lineRule="auto"/>
        <w:jc w:val="center"/>
        <w:rPr>
          <w:rFonts w:ascii="Times New Roman" w:hAnsi="Times New Roman" w:cs="Times New Roman"/>
          <w:b/>
          <w:i/>
          <w:color w:val="000000" w:themeColor="text1"/>
          <w:sz w:val="24"/>
          <w:szCs w:val="28"/>
        </w:rPr>
      </w:pPr>
      <w:r w:rsidRPr="003B54C5">
        <w:rPr>
          <w:rFonts w:ascii="Times New Roman" w:hAnsi="Times New Roman" w:cs="Times New Roman"/>
          <w:b/>
          <w:i/>
          <w:color w:val="000000" w:themeColor="text1"/>
          <w:sz w:val="24"/>
          <w:szCs w:val="28"/>
        </w:rPr>
        <w:t>PRESEDINTE,</w:t>
      </w:r>
    </w:p>
    <w:p w:rsidR="00AE730A" w:rsidRPr="003B54C5" w:rsidRDefault="003B54C5" w:rsidP="003B54C5">
      <w:pPr>
        <w:spacing w:after="0" w:line="360" w:lineRule="auto"/>
        <w:jc w:val="center"/>
        <w:rPr>
          <w:rFonts w:ascii="Times New Roman" w:hAnsi="Times New Roman" w:cs="Times New Roman"/>
          <w:b/>
          <w:sz w:val="24"/>
          <w:szCs w:val="28"/>
        </w:rPr>
      </w:pPr>
      <w:r>
        <w:rPr>
          <w:rFonts w:ascii="Times New Roman" w:hAnsi="Times New Roman" w:cs="Times New Roman"/>
          <w:b/>
          <w:i/>
          <w:color w:val="000000" w:themeColor="text1"/>
          <w:sz w:val="24"/>
          <w:szCs w:val="28"/>
        </w:rPr>
        <w:t>judecător Alina Pavel-Anton</w:t>
      </w:r>
    </w:p>
    <w:p w:rsidR="00640347" w:rsidRPr="003B54C5" w:rsidRDefault="008E268D" w:rsidP="003B54C5">
      <w:pPr>
        <w:spacing w:after="0" w:line="360" w:lineRule="auto"/>
        <w:jc w:val="both"/>
        <w:rPr>
          <w:rFonts w:ascii="Tahoma" w:hAnsi="Tahoma" w:cs="Tahoma"/>
          <w:sz w:val="24"/>
          <w:szCs w:val="28"/>
        </w:rPr>
      </w:pPr>
    </w:p>
    <w:sectPr w:rsidR="00640347" w:rsidRPr="003B54C5" w:rsidSect="003B54C5">
      <w:headerReference w:type="default" r:id="rId23"/>
      <w:footerReference w:type="default" r:id="rId24"/>
      <w:pgSz w:w="12240" w:h="15840"/>
      <w:pgMar w:top="1134" w:right="964" w:bottom="1134" w:left="1701" w:header="448"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8D" w:rsidRDefault="008E268D" w:rsidP="00CB1A1F">
      <w:pPr>
        <w:spacing w:after="0" w:line="240" w:lineRule="auto"/>
      </w:pPr>
      <w:r>
        <w:separator/>
      </w:r>
    </w:p>
  </w:endnote>
  <w:endnote w:type="continuationSeparator" w:id="0">
    <w:p w:rsidR="008E268D" w:rsidRDefault="008E268D" w:rsidP="00CB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9410034"/>
      <w:docPartObj>
        <w:docPartGallery w:val="Page Numbers (Bottom of Page)"/>
        <w:docPartUnique/>
      </w:docPartObj>
    </w:sdtPr>
    <w:sdtEndPr/>
    <w:sdtContent>
      <w:p w:rsidR="000F4E39" w:rsidRPr="003B54C5" w:rsidRDefault="000F4E39">
        <w:pPr>
          <w:pStyle w:val="Footer"/>
          <w:jc w:val="center"/>
          <w:rPr>
            <w:rFonts w:ascii="Times New Roman" w:hAnsi="Times New Roman" w:cs="Times New Roman"/>
            <w:sz w:val="20"/>
          </w:rPr>
        </w:pPr>
        <w:r w:rsidRPr="003B54C5">
          <w:rPr>
            <w:rFonts w:ascii="Times New Roman" w:hAnsi="Times New Roman" w:cs="Times New Roman"/>
            <w:sz w:val="20"/>
          </w:rPr>
          <w:fldChar w:fldCharType="begin"/>
        </w:r>
        <w:r w:rsidRPr="003B54C5">
          <w:rPr>
            <w:rFonts w:ascii="Times New Roman" w:hAnsi="Times New Roman" w:cs="Times New Roman"/>
            <w:sz w:val="20"/>
          </w:rPr>
          <w:instrText>PAGE   \* MERGEFORMAT</w:instrText>
        </w:r>
        <w:r w:rsidRPr="003B54C5">
          <w:rPr>
            <w:rFonts w:ascii="Times New Roman" w:hAnsi="Times New Roman" w:cs="Times New Roman"/>
            <w:sz w:val="20"/>
          </w:rPr>
          <w:fldChar w:fldCharType="separate"/>
        </w:r>
        <w:r w:rsidR="007E05A4" w:rsidRPr="007E05A4">
          <w:rPr>
            <w:rFonts w:ascii="Times New Roman" w:hAnsi="Times New Roman" w:cs="Times New Roman"/>
            <w:noProof/>
            <w:sz w:val="20"/>
            <w:lang w:val="ro-RO"/>
          </w:rPr>
          <w:t>1</w:t>
        </w:r>
        <w:r w:rsidRPr="003B54C5">
          <w:rPr>
            <w:rFonts w:ascii="Times New Roman" w:hAnsi="Times New Roman" w:cs="Times New Roman"/>
            <w:sz w:val="20"/>
          </w:rPr>
          <w:fldChar w:fldCharType="end"/>
        </w:r>
      </w:p>
    </w:sdtContent>
  </w:sdt>
  <w:p w:rsidR="000F4E39" w:rsidRDefault="000F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8D" w:rsidRDefault="008E268D" w:rsidP="00CB1A1F">
      <w:pPr>
        <w:spacing w:after="0" w:line="240" w:lineRule="auto"/>
      </w:pPr>
      <w:r>
        <w:separator/>
      </w:r>
    </w:p>
  </w:footnote>
  <w:footnote w:type="continuationSeparator" w:id="0">
    <w:p w:rsidR="008E268D" w:rsidRDefault="008E268D" w:rsidP="00CB1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985"/>
      <w:gridCol w:w="3402"/>
      <w:gridCol w:w="3260"/>
    </w:tblGrid>
    <w:tr w:rsidR="00D72A48" w:rsidTr="003B54C5">
      <w:trPr>
        <w:trHeight w:val="1276"/>
      </w:trPr>
      <w:tc>
        <w:tcPr>
          <w:tcW w:w="1327" w:type="dxa"/>
          <w:vAlign w:val="center"/>
          <w:hideMark/>
        </w:tcPr>
        <w:p w:rsidR="00D72A48" w:rsidRDefault="00572D05" w:rsidP="00C83B82">
          <w:pPr>
            <w:tabs>
              <w:tab w:val="right" w:pos="90"/>
            </w:tabs>
            <w:jc w:val="center"/>
            <w:rPr>
              <w:rFonts w:ascii="Tahoma" w:hAnsi="Tahoma" w:cs="Tahoma"/>
              <w:sz w:val="16"/>
              <w:szCs w:val="16"/>
            </w:rPr>
          </w:pPr>
          <w:r>
            <w:rPr>
              <w:rFonts w:ascii="Tahoma" w:hAnsi="Tahoma" w:cs="Tahoma"/>
              <w:noProof/>
            </w:rPr>
            <w:drawing>
              <wp:inline distT="0" distB="0" distL="0" distR="0">
                <wp:extent cx="619125" cy="737342"/>
                <wp:effectExtent l="0" t="0" r="0" b="5715"/>
                <wp:docPr id="4" name="Picture 4" descr="image-2016-07-11-21150609-0-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16-07-11-21150609-0-stema-acvila-coroana-cap"/>
                        <pic:cNvPicPr>
                          <a:picLocks noChangeAspect="1" noChangeArrowheads="1"/>
                        </pic:cNvPicPr>
                      </pic:nvPicPr>
                      <pic:blipFill>
                        <a:blip r:embed="rId1"/>
                        <a:srcRect/>
                        <a:stretch>
                          <a:fillRect/>
                        </a:stretch>
                      </pic:blipFill>
                      <pic:spPr bwMode="auto">
                        <a:xfrm>
                          <a:off x="0" y="0"/>
                          <a:ext cx="634427" cy="755566"/>
                        </a:xfrm>
                        <a:prstGeom prst="rect">
                          <a:avLst/>
                        </a:prstGeom>
                        <a:noFill/>
                        <a:ln w="9525">
                          <a:noFill/>
                          <a:miter lim="800000"/>
                          <a:headEnd/>
                          <a:tailEnd/>
                        </a:ln>
                      </pic:spPr>
                    </pic:pic>
                  </a:graphicData>
                </a:graphic>
              </wp:inline>
            </w:drawing>
          </w:r>
        </w:p>
      </w:tc>
      <w:tc>
        <w:tcPr>
          <w:tcW w:w="8647" w:type="dxa"/>
          <w:gridSpan w:val="3"/>
        </w:tcPr>
        <w:p w:rsidR="00D72A48" w:rsidRPr="003B54C5" w:rsidRDefault="00D879D0" w:rsidP="00CB1A1F">
          <w:pPr>
            <w:tabs>
              <w:tab w:val="right" w:pos="0"/>
            </w:tabs>
            <w:spacing w:after="0" w:line="240" w:lineRule="auto"/>
            <w:jc w:val="center"/>
            <w:rPr>
              <w:rFonts w:ascii="Times New Roman" w:hAnsi="Times New Roman" w:cs="Times New Roman"/>
              <w:b/>
              <w:sz w:val="20"/>
              <w:szCs w:val="20"/>
              <w:lang w:val="ro-RO"/>
            </w:rPr>
          </w:pPr>
          <w:r w:rsidRPr="003B54C5">
            <w:rPr>
              <w:rFonts w:ascii="Times New Roman" w:hAnsi="Times New Roman" w:cs="Times New Roman"/>
              <w:b/>
              <w:sz w:val="20"/>
              <w:szCs w:val="20"/>
              <w:lang w:val="ro-RO"/>
            </w:rPr>
            <w:t>BIROUL ELECTORAL DE CIRCUMSCRIPȚIE NR</w:t>
          </w:r>
          <w:r w:rsidR="00572D05" w:rsidRPr="003B54C5">
            <w:rPr>
              <w:rFonts w:ascii="Times New Roman" w:hAnsi="Times New Roman" w:cs="Times New Roman"/>
              <w:b/>
              <w:sz w:val="20"/>
              <w:szCs w:val="20"/>
              <w:lang w:val="ro-RO"/>
            </w:rPr>
            <w:t xml:space="preserve">. 31 PRAHOVA </w:t>
          </w:r>
        </w:p>
        <w:p w:rsidR="00267171" w:rsidRPr="003B54C5" w:rsidRDefault="00D879D0" w:rsidP="00CB1A1F">
          <w:pPr>
            <w:tabs>
              <w:tab w:val="right" w:pos="0"/>
              <w:tab w:val="right" w:pos="9900"/>
            </w:tabs>
            <w:spacing w:after="0" w:line="240" w:lineRule="auto"/>
            <w:jc w:val="center"/>
            <w:rPr>
              <w:rFonts w:ascii="Times New Roman" w:hAnsi="Times New Roman" w:cs="Times New Roman"/>
              <w:b/>
              <w:lang w:val="ro-RO"/>
            </w:rPr>
          </w:pPr>
          <w:r w:rsidRPr="003B54C5">
            <w:rPr>
              <w:rFonts w:ascii="Times New Roman" w:hAnsi="Times New Roman" w:cs="Times New Roman"/>
              <w:b/>
              <w:lang w:val="ro-RO"/>
            </w:rPr>
            <w:t>pentru a</w:t>
          </w:r>
          <w:r w:rsidR="00572D05" w:rsidRPr="003B54C5">
            <w:rPr>
              <w:rFonts w:ascii="Times New Roman" w:hAnsi="Times New Roman" w:cs="Times New Roman"/>
              <w:b/>
              <w:lang w:val="ro-RO"/>
            </w:rPr>
            <w:t>leger</w:t>
          </w:r>
          <w:r w:rsidRPr="003B54C5">
            <w:rPr>
              <w:rFonts w:ascii="Times New Roman" w:hAnsi="Times New Roman" w:cs="Times New Roman"/>
              <w:b/>
              <w:lang w:val="ro-RO"/>
            </w:rPr>
            <w:t>ea</w:t>
          </w:r>
          <w:r w:rsidR="00572D05" w:rsidRPr="003B54C5">
            <w:rPr>
              <w:rFonts w:ascii="Times New Roman" w:hAnsi="Times New Roman" w:cs="Times New Roman"/>
              <w:b/>
              <w:lang w:val="ro-RO"/>
            </w:rPr>
            <w:t xml:space="preserve"> </w:t>
          </w:r>
          <w:r w:rsidR="00CB1A1F" w:rsidRPr="003B54C5">
            <w:rPr>
              <w:rFonts w:ascii="Times New Roman" w:hAnsi="Times New Roman" w:cs="Times New Roman"/>
              <w:b/>
              <w:lang w:val="ro-RO"/>
            </w:rPr>
            <w:t>Senat</w:t>
          </w:r>
          <w:r w:rsidR="006A56A4" w:rsidRPr="003B54C5">
            <w:rPr>
              <w:rFonts w:ascii="Times New Roman" w:hAnsi="Times New Roman" w:cs="Times New Roman"/>
              <w:b/>
              <w:lang w:val="ro-RO"/>
            </w:rPr>
            <w:t>ului</w:t>
          </w:r>
          <w:r w:rsidR="00CB1A1F" w:rsidRPr="003B54C5">
            <w:rPr>
              <w:rFonts w:ascii="Times New Roman" w:hAnsi="Times New Roman" w:cs="Times New Roman"/>
              <w:b/>
              <w:lang w:val="ro-RO"/>
            </w:rPr>
            <w:t xml:space="preserve"> și </w:t>
          </w:r>
          <w:r w:rsidR="0050284A" w:rsidRPr="003B54C5">
            <w:rPr>
              <w:rFonts w:ascii="Times New Roman" w:hAnsi="Times New Roman" w:cs="Times New Roman"/>
              <w:b/>
              <w:lang w:val="ro-RO"/>
            </w:rPr>
            <w:t xml:space="preserve">a </w:t>
          </w:r>
          <w:r w:rsidR="00CB1A1F" w:rsidRPr="003B54C5">
            <w:rPr>
              <w:rFonts w:ascii="Times New Roman" w:hAnsi="Times New Roman" w:cs="Times New Roman"/>
              <w:b/>
              <w:lang w:val="ro-RO"/>
            </w:rPr>
            <w:t>Camer</w:t>
          </w:r>
          <w:r w:rsidR="006A56A4" w:rsidRPr="003B54C5">
            <w:rPr>
              <w:rFonts w:ascii="Times New Roman" w:hAnsi="Times New Roman" w:cs="Times New Roman"/>
              <w:b/>
              <w:lang w:val="ro-RO"/>
            </w:rPr>
            <w:t>ei</w:t>
          </w:r>
          <w:r w:rsidR="00CB1A1F" w:rsidRPr="003B54C5">
            <w:rPr>
              <w:rFonts w:ascii="Times New Roman" w:hAnsi="Times New Roman" w:cs="Times New Roman"/>
              <w:b/>
              <w:lang w:val="ro-RO"/>
            </w:rPr>
            <w:t xml:space="preserve"> Deputaților</w:t>
          </w:r>
          <w:r w:rsidR="00572D05" w:rsidRPr="003B54C5">
            <w:rPr>
              <w:rFonts w:ascii="Times New Roman" w:hAnsi="Times New Roman" w:cs="Times New Roman"/>
              <w:b/>
              <w:lang w:val="ro-RO"/>
            </w:rPr>
            <w:t xml:space="preserve"> din </w:t>
          </w:r>
          <w:r w:rsidR="006A56A4" w:rsidRPr="003B54C5">
            <w:rPr>
              <w:rFonts w:ascii="Times New Roman" w:hAnsi="Times New Roman" w:cs="Times New Roman"/>
              <w:b/>
              <w:lang w:val="ro-RO"/>
            </w:rPr>
            <w:t>6 decembrie</w:t>
          </w:r>
          <w:r w:rsidR="00572D05" w:rsidRPr="003B54C5">
            <w:rPr>
              <w:rFonts w:ascii="Times New Roman" w:hAnsi="Times New Roman" w:cs="Times New Roman"/>
              <w:b/>
              <w:lang w:val="ro-RO"/>
            </w:rPr>
            <w:t xml:space="preserve"> 2020</w:t>
          </w:r>
        </w:p>
        <w:p w:rsidR="00D72A48" w:rsidRPr="003B54C5" w:rsidRDefault="00572D05" w:rsidP="00CB1A1F">
          <w:pPr>
            <w:tabs>
              <w:tab w:val="right" w:pos="0"/>
              <w:tab w:val="right" w:pos="9900"/>
            </w:tabs>
            <w:spacing w:after="0" w:line="240" w:lineRule="auto"/>
            <w:jc w:val="center"/>
            <w:rPr>
              <w:rFonts w:ascii="Times New Roman" w:hAnsi="Times New Roman" w:cs="Times New Roman"/>
              <w:bCs/>
              <w:sz w:val="16"/>
              <w:szCs w:val="16"/>
              <w:lang w:val="ro-RO"/>
            </w:rPr>
          </w:pPr>
          <w:r w:rsidRPr="003B54C5">
            <w:rPr>
              <w:rFonts w:ascii="Times New Roman" w:hAnsi="Times New Roman" w:cs="Times New Roman"/>
              <w:bCs/>
              <w:sz w:val="16"/>
              <w:szCs w:val="16"/>
              <w:lang w:val="ro-RO"/>
            </w:rPr>
            <w:t>Municipiul Ploieşti, B-dul Republicii nr. 2 – 4; Palatul Administrativ, intrarea B, camera 175</w:t>
          </w:r>
        </w:p>
        <w:p w:rsidR="00D72A48" w:rsidRPr="003B54C5" w:rsidRDefault="00572D05" w:rsidP="00CB1A1F">
          <w:pPr>
            <w:tabs>
              <w:tab w:val="right" w:pos="0"/>
              <w:tab w:val="right" w:pos="9900"/>
            </w:tabs>
            <w:spacing w:after="0" w:line="240" w:lineRule="auto"/>
            <w:jc w:val="center"/>
            <w:rPr>
              <w:rFonts w:ascii="Times New Roman" w:hAnsi="Times New Roman" w:cs="Times New Roman"/>
              <w:bCs/>
              <w:sz w:val="16"/>
              <w:szCs w:val="16"/>
              <w:lang w:val="ro-RO"/>
            </w:rPr>
          </w:pPr>
          <w:r w:rsidRPr="003B54C5">
            <w:rPr>
              <w:rFonts w:ascii="Times New Roman" w:hAnsi="Times New Roman" w:cs="Times New Roman"/>
              <w:bCs/>
              <w:sz w:val="16"/>
              <w:szCs w:val="16"/>
              <w:lang w:val="ro-RO"/>
            </w:rPr>
            <w:t>tel: 0244544510;                                                fax: 0244 544520</w:t>
          </w:r>
        </w:p>
        <w:p w:rsidR="00D72A48" w:rsidRPr="003B54C5" w:rsidRDefault="008E268D" w:rsidP="00CB1A1F">
          <w:pPr>
            <w:tabs>
              <w:tab w:val="right" w:pos="0"/>
              <w:tab w:val="right" w:pos="9900"/>
            </w:tabs>
            <w:spacing w:after="0" w:line="240" w:lineRule="auto"/>
            <w:jc w:val="center"/>
            <w:rPr>
              <w:rFonts w:ascii="Tahoma" w:hAnsi="Tahoma" w:cs="Tahoma"/>
              <w:color w:val="0000FF"/>
              <w:u w:val="single"/>
              <w:lang w:val="ro-RO"/>
            </w:rPr>
          </w:pPr>
          <w:hyperlink r:id="rId2" w:history="1">
            <w:r w:rsidR="00572D05" w:rsidRPr="003B54C5">
              <w:rPr>
                <w:rStyle w:val="Hyperlink"/>
                <w:rFonts w:ascii="Times New Roman" w:hAnsi="Times New Roman" w:cs="Times New Roman"/>
                <w:sz w:val="16"/>
                <w:szCs w:val="16"/>
                <w:lang w:val="ro-RO"/>
              </w:rPr>
              <w:t>www.ph.prefectura.mai.gov.ro</w:t>
            </w:r>
          </w:hyperlink>
        </w:p>
      </w:tc>
    </w:tr>
    <w:tr w:rsidR="00D72A48" w:rsidTr="00671C91">
      <w:trPr>
        <w:trHeight w:val="174"/>
      </w:trPr>
      <w:tc>
        <w:tcPr>
          <w:tcW w:w="3312" w:type="dxa"/>
          <w:gridSpan w:val="2"/>
          <w:shd w:val="clear" w:color="auto" w:fill="0070C0"/>
        </w:tcPr>
        <w:p w:rsidR="00D72A48" w:rsidRPr="003B54C5" w:rsidRDefault="008E268D" w:rsidP="00C83B82">
          <w:pPr>
            <w:pStyle w:val="Header"/>
            <w:jc w:val="center"/>
            <w:rPr>
              <w:sz w:val="12"/>
              <w:szCs w:val="12"/>
              <w:lang w:val="ro-RO"/>
            </w:rPr>
          </w:pPr>
        </w:p>
      </w:tc>
      <w:tc>
        <w:tcPr>
          <w:tcW w:w="3402" w:type="dxa"/>
          <w:shd w:val="clear" w:color="auto" w:fill="FFFF00"/>
        </w:tcPr>
        <w:p w:rsidR="00D72A48" w:rsidRPr="003B54C5" w:rsidRDefault="008E268D" w:rsidP="00C83B82">
          <w:pPr>
            <w:pStyle w:val="Header"/>
            <w:rPr>
              <w:sz w:val="12"/>
              <w:szCs w:val="12"/>
              <w:lang w:val="ro-RO"/>
            </w:rPr>
          </w:pPr>
        </w:p>
      </w:tc>
      <w:tc>
        <w:tcPr>
          <w:tcW w:w="3260" w:type="dxa"/>
          <w:shd w:val="clear" w:color="auto" w:fill="FF0000"/>
        </w:tcPr>
        <w:p w:rsidR="00D72A48" w:rsidRPr="003B54C5" w:rsidRDefault="008E268D" w:rsidP="00C83B82">
          <w:pPr>
            <w:pStyle w:val="Header"/>
            <w:rPr>
              <w:sz w:val="12"/>
              <w:szCs w:val="12"/>
              <w:lang w:val="ro-RO"/>
            </w:rPr>
          </w:pPr>
        </w:p>
      </w:tc>
    </w:tr>
  </w:tbl>
  <w:p w:rsidR="00D72A48" w:rsidRDefault="008E268D" w:rsidP="003B5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163"/>
    <w:multiLevelType w:val="singleLevel"/>
    <w:tmpl w:val="5F1AD846"/>
    <w:lvl w:ilvl="0">
      <w:start w:val="1"/>
      <w:numFmt w:val="lowerLetter"/>
      <w:lvlText w:val="%1)"/>
      <w:legacy w:legacy="1" w:legacySpace="0" w:legacyIndent="310"/>
      <w:lvlJc w:val="left"/>
      <w:rPr>
        <w:rFonts w:ascii="Times New Roman" w:hAnsi="Times New Roman" w:cs="Times New Roman" w:hint="default"/>
      </w:rPr>
    </w:lvl>
  </w:abstractNum>
  <w:abstractNum w:abstractNumId="1">
    <w:nsid w:val="6BED1F80"/>
    <w:multiLevelType w:val="singleLevel"/>
    <w:tmpl w:val="6AF0E21C"/>
    <w:lvl w:ilvl="0">
      <w:start w:val="3"/>
      <w:numFmt w:val="lowerLetter"/>
      <w:lvlText w:val="%1)"/>
      <w:legacy w:legacy="1" w:legacySpace="0" w:legacyIndent="30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1F"/>
    <w:rsid w:val="000F4E39"/>
    <w:rsid w:val="002C4E0D"/>
    <w:rsid w:val="003541FB"/>
    <w:rsid w:val="003B54C5"/>
    <w:rsid w:val="00423775"/>
    <w:rsid w:val="00483EB5"/>
    <w:rsid w:val="004C4A3A"/>
    <w:rsid w:val="0050284A"/>
    <w:rsid w:val="00572D05"/>
    <w:rsid w:val="0062446C"/>
    <w:rsid w:val="00671C91"/>
    <w:rsid w:val="006A56A4"/>
    <w:rsid w:val="007E05A4"/>
    <w:rsid w:val="008075BE"/>
    <w:rsid w:val="008A66B6"/>
    <w:rsid w:val="008E268D"/>
    <w:rsid w:val="00A94491"/>
    <w:rsid w:val="00AE730A"/>
    <w:rsid w:val="00B060D0"/>
    <w:rsid w:val="00B7431C"/>
    <w:rsid w:val="00BD002F"/>
    <w:rsid w:val="00BD29F0"/>
    <w:rsid w:val="00CB1A1F"/>
    <w:rsid w:val="00D879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00E93-D878-419D-9600-D422C170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1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1F"/>
    <w:rPr>
      <w:rFonts w:eastAsiaTheme="minorEastAsia"/>
    </w:rPr>
  </w:style>
  <w:style w:type="character" w:styleId="Hyperlink">
    <w:name w:val="Hyperlink"/>
    <w:basedOn w:val="DefaultParagraphFont"/>
    <w:uiPriority w:val="99"/>
    <w:rsid w:val="00CB1A1F"/>
    <w:rPr>
      <w:color w:val="0000FF"/>
      <w:u w:val="single"/>
    </w:rPr>
  </w:style>
  <w:style w:type="table" w:styleId="TableGrid">
    <w:name w:val="Table Grid"/>
    <w:basedOn w:val="TableNormal"/>
    <w:uiPriority w:val="39"/>
    <w:rsid w:val="00CB1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tlu1">
    <w:name w:val="l5tlu1"/>
    <w:rsid w:val="00CB1A1F"/>
    <w:rPr>
      <w:b/>
      <w:bCs/>
      <w:color w:val="000000"/>
      <w:sz w:val="32"/>
      <w:szCs w:val="32"/>
    </w:rPr>
  </w:style>
  <w:style w:type="paragraph" w:styleId="Footer">
    <w:name w:val="footer"/>
    <w:basedOn w:val="Normal"/>
    <w:link w:val="FooterChar"/>
    <w:uiPriority w:val="99"/>
    <w:unhideWhenUsed/>
    <w:rsid w:val="00CB1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1F"/>
    <w:rPr>
      <w:rFonts w:eastAsiaTheme="minorEastAsia"/>
    </w:rPr>
  </w:style>
  <w:style w:type="paragraph" w:styleId="BalloonText">
    <w:name w:val="Balloon Text"/>
    <w:basedOn w:val="Normal"/>
    <w:link w:val="BalloonTextChar"/>
    <w:uiPriority w:val="99"/>
    <w:semiHidden/>
    <w:unhideWhenUsed/>
    <w:rsid w:val="00D8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D0"/>
    <w:rPr>
      <w:rFonts w:ascii="Tahoma" w:eastAsiaTheme="minorEastAsia" w:hAnsi="Tahoma" w:cs="Tahoma"/>
      <w:sz w:val="16"/>
      <w:szCs w:val="16"/>
    </w:rPr>
  </w:style>
  <w:style w:type="paragraph" w:customStyle="1" w:styleId="Style8">
    <w:name w:val="Style8"/>
    <w:basedOn w:val="Normal"/>
    <w:uiPriority w:val="99"/>
    <w:rsid w:val="00AE730A"/>
    <w:pPr>
      <w:widowControl w:val="0"/>
      <w:autoSpaceDE w:val="0"/>
      <w:autoSpaceDN w:val="0"/>
      <w:adjustRightInd w:val="0"/>
      <w:spacing w:after="0" w:line="446" w:lineRule="exact"/>
      <w:ind w:firstLine="691"/>
      <w:jc w:val="both"/>
    </w:pPr>
    <w:rPr>
      <w:rFonts w:ascii="Cambria" w:hAnsi="Cambria"/>
      <w:sz w:val="24"/>
      <w:szCs w:val="24"/>
    </w:rPr>
  </w:style>
  <w:style w:type="paragraph" w:customStyle="1" w:styleId="Style12">
    <w:name w:val="Style12"/>
    <w:basedOn w:val="Normal"/>
    <w:uiPriority w:val="99"/>
    <w:rsid w:val="00AE730A"/>
    <w:pPr>
      <w:widowControl w:val="0"/>
      <w:autoSpaceDE w:val="0"/>
      <w:autoSpaceDN w:val="0"/>
      <w:adjustRightInd w:val="0"/>
      <w:spacing w:after="0" w:line="439" w:lineRule="exact"/>
      <w:ind w:firstLine="720"/>
      <w:jc w:val="both"/>
    </w:pPr>
    <w:rPr>
      <w:rFonts w:ascii="Cambria" w:hAnsi="Cambria"/>
      <w:sz w:val="24"/>
      <w:szCs w:val="24"/>
    </w:rPr>
  </w:style>
  <w:style w:type="paragraph" w:customStyle="1" w:styleId="Style18">
    <w:name w:val="Style18"/>
    <w:basedOn w:val="Normal"/>
    <w:uiPriority w:val="99"/>
    <w:rsid w:val="00AE730A"/>
    <w:pPr>
      <w:widowControl w:val="0"/>
      <w:autoSpaceDE w:val="0"/>
      <w:autoSpaceDN w:val="0"/>
      <w:adjustRightInd w:val="0"/>
      <w:spacing w:after="0" w:line="436" w:lineRule="exact"/>
      <w:ind w:firstLine="1015"/>
    </w:pPr>
    <w:rPr>
      <w:rFonts w:ascii="Cambria" w:hAnsi="Cambria"/>
      <w:sz w:val="24"/>
      <w:szCs w:val="24"/>
    </w:rPr>
  </w:style>
  <w:style w:type="paragraph" w:customStyle="1" w:styleId="Style19">
    <w:name w:val="Style19"/>
    <w:basedOn w:val="Normal"/>
    <w:uiPriority w:val="99"/>
    <w:rsid w:val="00AE730A"/>
    <w:pPr>
      <w:widowControl w:val="0"/>
      <w:autoSpaceDE w:val="0"/>
      <w:autoSpaceDN w:val="0"/>
      <w:adjustRightInd w:val="0"/>
      <w:spacing w:after="0" w:line="432" w:lineRule="exact"/>
      <w:ind w:firstLine="1008"/>
    </w:pPr>
    <w:rPr>
      <w:rFonts w:ascii="Cambria" w:hAnsi="Cambria"/>
      <w:sz w:val="24"/>
      <w:szCs w:val="24"/>
    </w:rPr>
  </w:style>
  <w:style w:type="character" w:customStyle="1" w:styleId="FontStyle35">
    <w:name w:val="Font Style35"/>
    <w:basedOn w:val="DefaultParagraphFont"/>
    <w:uiPriority w:val="99"/>
    <w:rsid w:val="00AE730A"/>
    <w:rPr>
      <w:rFonts w:ascii="Tahoma" w:hAnsi="Tahoma" w:cs="Tahoma"/>
      <w:sz w:val="20"/>
      <w:szCs w:val="20"/>
    </w:rPr>
  </w:style>
  <w:style w:type="character" w:customStyle="1" w:styleId="FontStyle37">
    <w:name w:val="Font Style37"/>
    <w:basedOn w:val="DefaultParagraphFont"/>
    <w:uiPriority w:val="99"/>
    <w:rsid w:val="00AE730A"/>
    <w:rPr>
      <w:rFonts w:ascii="Tahoma" w:hAnsi="Tahoma" w:cs="Tahoma"/>
      <w:b/>
      <w:bCs/>
      <w:sz w:val="20"/>
      <w:szCs w:val="20"/>
    </w:rPr>
  </w:style>
  <w:style w:type="character" w:customStyle="1" w:styleId="FontStyle38">
    <w:name w:val="Font Style38"/>
    <w:basedOn w:val="DefaultParagraphFont"/>
    <w:uiPriority w:val="99"/>
    <w:rsid w:val="00AE730A"/>
    <w:rPr>
      <w:rFonts w:ascii="Palatino Linotype" w:hAnsi="Palatino Linotype" w:cs="Palatino Linotype"/>
      <w:i/>
      <w:iCs/>
      <w:spacing w:val="20"/>
      <w:sz w:val="22"/>
      <w:szCs w:val="22"/>
    </w:rPr>
  </w:style>
  <w:style w:type="character" w:customStyle="1" w:styleId="spar">
    <w:name w:val="s_par"/>
    <w:basedOn w:val="DefaultParagraphFont"/>
    <w:rsid w:val="00AE730A"/>
  </w:style>
  <w:style w:type="character" w:customStyle="1" w:styleId="saln">
    <w:name w:val="s_aln"/>
    <w:basedOn w:val="DefaultParagraphFont"/>
    <w:rsid w:val="004C4A3A"/>
  </w:style>
  <w:style w:type="character" w:customStyle="1" w:styleId="salnbdy">
    <w:name w:val="s_aln_bdy"/>
    <w:basedOn w:val="DefaultParagraphFont"/>
    <w:rsid w:val="004C4A3A"/>
  </w:style>
  <w:style w:type="character" w:customStyle="1" w:styleId="salnttl">
    <w:name w:val="s_aln_ttl"/>
    <w:basedOn w:val="DefaultParagraphFont"/>
    <w:rsid w:val="004C4A3A"/>
  </w:style>
  <w:style w:type="character" w:customStyle="1" w:styleId="slgi">
    <w:name w:val="s_lgi"/>
    <w:basedOn w:val="DefaultParagraphFont"/>
    <w:rsid w:val="004C4A3A"/>
  </w:style>
  <w:style w:type="character" w:customStyle="1" w:styleId="shdr">
    <w:name w:val="s_hdr"/>
    <w:basedOn w:val="DefaultParagraphFont"/>
    <w:rsid w:val="004C4A3A"/>
  </w:style>
  <w:style w:type="character" w:customStyle="1" w:styleId="slit">
    <w:name w:val="s_lit"/>
    <w:basedOn w:val="DefaultParagraphFont"/>
    <w:rsid w:val="008A66B6"/>
  </w:style>
  <w:style w:type="character" w:customStyle="1" w:styleId="slitttl">
    <w:name w:val="s_lit_ttl"/>
    <w:basedOn w:val="DefaultParagraphFont"/>
    <w:rsid w:val="008A66B6"/>
  </w:style>
  <w:style w:type="character" w:customStyle="1" w:styleId="slitbdy">
    <w:name w:val="s_lit_bdy"/>
    <w:basedOn w:val="DefaultParagraphFont"/>
    <w:rsid w:val="008A66B6"/>
  </w:style>
  <w:style w:type="character" w:customStyle="1" w:styleId="sartttl">
    <w:name w:val="s_art_ttl"/>
    <w:basedOn w:val="DefaultParagraphFont"/>
    <w:rsid w:val="00B0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95566">
      <w:bodyDiv w:val="1"/>
      <w:marLeft w:val="0"/>
      <w:marRight w:val="0"/>
      <w:marTop w:val="0"/>
      <w:marBottom w:val="0"/>
      <w:divBdr>
        <w:top w:val="none" w:sz="0" w:space="0" w:color="auto"/>
        <w:left w:val="none" w:sz="0" w:space="0" w:color="auto"/>
        <w:bottom w:val="none" w:sz="0" w:space="0" w:color="auto"/>
        <w:right w:val="none" w:sz="0" w:space="0" w:color="auto"/>
      </w:divBdr>
      <w:divsChild>
        <w:div w:id="696738664">
          <w:marLeft w:val="0"/>
          <w:marRight w:val="0"/>
          <w:marTop w:val="0"/>
          <w:marBottom w:val="0"/>
          <w:divBdr>
            <w:top w:val="none" w:sz="0" w:space="0" w:color="auto"/>
            <w:left w:val="none" w:sz="0" w:space="0" w:color="auto"/>
            <w:bottom w:val="none" w:sz="0" w:space="0" w:color="auto"/>
            <w:right w:val="none" w:sz="0" w:space="0" w:color="auto"/>
          </w:divBdr>
          <w:divsChild>
            <w:div w:id="686249637">
              <w:marLeft w:val="0"/>
              <w:marRight w:val="0"/>
              <w:marTop w:val="0"/>
              <w:marBottom w:val="0"/>
              <w:divBdr>
                <w:top w:val="none" w:sz="0" w:space="0" w:color="auto"/>
                <w:left w:val="none" w:sz="0" w:space="0" w:color="auto"/>
                <w:bottom w:val="none" w:sz="0" w:space="0" w:color="auto"/>
                <w:right w:val="none" w:sz="0" w:space="0" w:color="auto"/>
              </w:divBdr>
              <w:divsChild>
                <w:div w:id="869562014">
                  <w:marLeft w:val="0"/>
                  <w:marRight w:val="0"/>
                  <w:marTop w:val="0"/>
                  <w:marBottom w:val="0"/>
                  <w:divBdr>
                    <w:top w:val="none" w:sz="0" w:space="0" w:color="auto"/>
                    <w:left w:val="none" w:sz="0" w:space="0" w:color="auto"/>
                    <w:bottom w:val="none" w:sz="0" w:space="0" w:color="auto"/>
                    <w:right w:val="none" w:sz="0" w:space="0" w:color="auto"/>
                  </w:divBdr>
                  <w:divsChild>
                    <w:div w:id="1232545936">
                      <w:marLeft w:val="0"/>
                      <w:marRight w:val="0"/>
                      <w:marTop w:val="0"/>
                      <w:marBottom w:val="0"/>
                      <w:divBdr>
                        <w:top w:val="none" w:sz="0" w:space="0" w:color="auto"/>
                        <w:left w:val="none" w:sz="0" w:space="0" w:color="auto"/>
                        <w:bottom w:val="none" w:sz="0" w:space="0" w:color="auto"/>
                        <w:right w:val="none" w:sz="0" w:space="0" w:color="auto"/>
                      </w:divBdr>
                      <w:divsChild>
                        <w:div w:id="13083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7245" TargetMode="External"/><Relationship Id="rId13" Type="http://schemas.openxmlformats.org/officeDocument/2006/relationships/hyperlink" Target="http://legislatie.just.ro/Public/DetaliiDocumentAfis/229495" TargetMode="External"/><Relationship Id="rId18" Type="http://schemas.openxmlformats.org/officeDocument/2006/relationships/hyperlink" Target="http://legislatie.just.ro/Public/DetaliiDocumentAfis/2018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gislatie.just.ro/Public/DetaliiDocumentAfis/229495" TargetMode="External"/><Relationship Id="rId7" Type="http://schemas.openxmlformats.org/officeDocument/2006/relationships/hyperlink" Target="http://legislatie.just.ro/Public/DetaliiDocumentAfis/227245" TargetMode="External"/><Relationship Id="rId12" Type="http://schemas.openxmlformats.org/officeDocument/2006/relationships/hyperlink" Target="http://legislatie.just.ro/Public/DetaliiDocumentAfis/229495" TargetMode="External"/><Relationship Id="rId17" Type="http://schemas.openxmlformats.org/officeDocument/2006/relationships/hyperlink" Target="http://legislatie.just.ro/Public/DetaliiDocumentAfis/2294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slatie.just.ro/Public/DetaliiDocumentAfis/99667" TargetMode="External"/><Relationship Id="rId20" Type="http://schemas.openxmlformats.org/officeDocument/2006/relationships/hyperlink" Target="http://legislatie.just.ro/Public/DetaliiDocumentAfis/2294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e.just.ro/Public/DetaliiDocumentAfis/22949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gislatie.just.ro/Public/DetaliiDocumentAfis/227245" TargetMode="External"/><Relationship Id="rId23" Type="http://schemas.openxmlformats.org/officeDocument/2006/relationships/header" Target="header1.xml"/><Relationship Id="rId10" Type="http://schemas.openxmlformats.org/officeDocument/2006/relationships/hyperlink" Target="http://legislatie.just.ro/Public/DetaliiDocumentAfis/99667" TargetMode="External"/><Relationship Id="rId19" Type="http://schemas.openxmlformats.org/officeDocument/2006/relationships/hyperlink" Target="http://legislatie.just.ro/Public/DetaliiDocumentAfis/201834" TargetMode="External"/><Relationship Id="rId4" Type="http://schemas.openxmlformats.org/officeDocument/2006/relationships/webSettings" Target="webSettings.xml"/><Relationship Id="rId9" Type="http://schemas.openxmlformats.org/officeDocument/2006/relationships/hyperlink" Target="http://legislatie.just.ro/Public/DetaliiDocumentAfis/216327" TargetMode="External"/><Relationship Id="rId14" Type="http://schemas.openxmlformats.org/officeDocument/2006/relationships/hyperlink" Target="http://legislatie.just.ro/Public/DetaliiDocumentAfis/227245" TargetMode="External"/><Relationship Id="rId22" Type="http://schemas.openxmlformats.org/officeDocument/2006/relationships/hyperlink" Target="http://legislatie.just.ro/Public/DetaliiDocumentAfis/22949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h.prefectura.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2020-09-30T10:35:00Z</cp:lastPrinted>
  <dcterms:created xsi:type="dcterms:W3CDTF">2020-10-01T08:54:00Z</dcterms:created>
  <dcterms:modified xsi:type="dcterms:W3CDTF">2020-10-01T08:54:00Z</dcterms:modified>
</cp:coreProperties>
</file>