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73" w:rsidRPr="006C0A0D" w:rsidRDefault="00C47173" w:rsidP="00C47173">
      <w:pPr>
        <w:ind w:right="-981"/>
        <w:jc w:val="center"/>
        <w:rPr>
          <w:b/>
          <w:lang w:val="ro-RO"/>
        </w:rPr>
      </w:pPr>
      <w:r w:rsidRPr="006C0A0D">
        <w:rPr>
          <w:b/>
          <w:lang w:val="ro-RO"/>
        </w:rPr>
        <w:t xml:space="preserve">                                          </w:t>
      </w:r>
    </w:p>
    <w:p w:rsidR="00C47173" w:rsidRPr="006C0A0D" w:rsidRDefault="00C47173" w:rsidP="00C47173">
      <w:pPr>
        <w:ind w:right="-981"/>
        <w:jc w:val="center"/>
        <w:rPr>
          <w:b/>
          <w:lang w:val="ro-RO"/>
        </w:rPr>
      </w:pPr>
      <w:r w:rsidRPr="006C0A0D">
        <w:rPr>
          <w:b/>
          <w:lang w:val="ro-RO"/>
        </w:rPr>
        <w:t xml:space="preserve"> </w:t>
      </w:r>
    </w:p>
    <w:p w:rsidR="00C47173" w:rsidRDefault="00C47173" w:rsidP="00A335B0">
      <w:pPr>
        <w:ind w:right="-981"/>
        <w:jc w:val="center"/>
        <w:rPr>
          <w:b/>
          <w:lang w:val="ro-RO"/>
        </w:rPr>
      </w:pPr>
      <w:r w:rsidRPr="006C0A0D">
        <w:rPr>
          <w:b/>
          <w:lang w:val="ro-RO"/>
        </w:rPr>
        <w:t xml:space="preserve">RAPORT PRIVIND ACTIVITATEA </w:t>
      </w:r>
      <w:r w:rsidR="00A335B0">
        <w:rPr>
          <w:b/>
          <w:lang w:val="ro-RO"/>
        </w:rPr>
        <w:t>AGENȚIEI PENTRU PROTECȚIA MEDIULUI PRAHOVA</w:t>
      </w:r>
    </w:p>
    <w:p w:rsidR="006D75F6" w:rsidRPr="006C0A0D" w:rsidRDefault="006D75F6" w:rsidP="00A335B0">
      <w:pPr>
        <w:ind w:right="-981"/>
        <w:jc w:val="center"/>
        <w:rPr>
          <w:b/>
          <w:lang w:val="ro-RO"/>
        </w:rPr>
      </w:pPr>
      <w:r>
        <w:rPr>
          <w:b/>
          <w:lang w:val="ro-RO"/>
        </w:rPr>
        <w:t>ÎN PRIMELE TREI TRIMESTRE ANUL 2022</w:t>
      </w:r>
    </w:p>
    <w:p w:rsidR="00C47173" w:rsidRPr="006C0A0D" w:rsidRDefault="00C47173" w:rsidP="00C47173">
      <w:pPr>
        <w:ind w:right="-981"/>
        <w:jc w:val="center"/>
        <w:rPr>
          <w:b/>
          <w:lang w:val="ro-RO"/>
        </w:rPr>
      </w:pPr>
      <w:r w:rsidRPr="006C0A0D">
        <w:rPr>
          <w:b/>
          <w:lang w:val="ro-RO"/>
        </w:rPr>
        <w:t xml:space="preserve"> </w:t>
      </w:r>
    </w:p>
    <w:p w:rsidR="00E66D86" w:rsidRDefault="00E66D86" w:rsidP="00E66D86">
      <w:pPr>
        <w:pStyle w:val="ListParagraph"/>
        <w:spacing w:after="60" w:line="240" w:lineRule="auto"/>
        <w:ind w:left="0" w:firstLine="426"/>
        <w:jc w:val="both"/>
        <w:rPr>
          <w:lang w:val="ro-RO"/>
        </w:rPr>
      </w:pPr>
    </w:p>
    <w:p w:rsidR="00E66D86" w:rsidRPr="001826DC" w:rsidRDefault="00E66D86" w:rsidP="00E66D86">
      <w:pPr>
        <w:pStyle w:val="ListParagraph"/>
        <w:spacing w:after="6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lang w:val="ro-RO"/>
        </w:rPr>
        <w:t xml:space="preserve">Agentia pentru Protectia Mediului Prahova funcționează în baza H.G. nr.1000/2012 </w:t>
      </w:r>
      <w:r w:rsidRPr="001826DC">
        <w:rPr>
          <w:rFonts w:asciiTheme="minorHAnsi" w:eastAsiaTheme="minorHAnsi" w:hAnsiTheme="minorHAnsi" w:cstheme="minorBidi"/>
          <w:lang w:val="ro-RO"/>
        </w:rPr>
        <w:t>privind reorganizarea şi funcţionarea Agenţiei Naţionale pentru Protecţia Mediului şi a instituţiilor publice aflate în subordinea acesteia, cu modificările şi completările ulterioare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.</w:t>
      </w:r>
    </w:p>
    <w:p w:rsidR="00E66D86" w:rsidRPr="001826DC" w:rsidRDefault="00E66D86" w:rsidP="00E66D86">
      <w:pPr>
        <w:pStyle w:val="ListParagraph"/>
        <w:spacing w:after="6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1826DC">
        <w:rPr>
          <w:lang w:val="ro-RO"/>
        </w:rPr>
        <w:t>Structura organizatorică a Agenției pentru Protecția Mediului Prahova cuprinde un număr total de 44 posturi, din care 42 posturi corespunzătoare functiilor publice si 2 posturi corespunzătoare functiilor contractuale.</w:t>
      </w:r>
    </w:p>
    <w:p w:rsidR="00E66D86" w:rsidRDefault="00E66D86" w:rsidP="00E66D86">
      <w:pPr>
        <w:jc w:val="both"/>
        <w:rPr>
          <w:lang w:val="ro-RO"/>
        </w:rPr>
      </w:pPr>
      <w:r>
        <w:rPr>
          <w:lang w:val="ro-RO"/>
        </w:rPr>
        <w:t xml:space="preserve">          Incepând cu anul 2018 au părăsit natural institutia, prin pensionare,  un număr de 7 persoane, astfel că, din totalul de 44 de posturi,  Agentia pentru Protectia Mediului Prahova are in prezent 8 posturi vacante si 2 posturi temporar vacante.</w:t>
      </w:r>
    </w:p>
    <w:p w:rsidR="00E66D86" w:rsidRPr="001826DC" w:rsidRDefault="00E66D86" w:rsidP="00E66D86">
      <w:pPr>
        <w:jc w:val="both"/>
        <w:rPr>
          <w:b/>
          <w:lang w:val="ro-RO"/>
        </w:rPr>
      </w:pPr>
    </w:p>
    <w:p w:rsidR="00E66D86" w:rsidRPr="001826DC" w:rsidRDefault="00E66D86" w:rsidP="00E66D86">
      <w:pPr>
        <w:rPr>
          <w:b/>
          <w:lang w:val="ro-RO"/>
        </w:rPr>
      </w:pPr>
      <w:r w:rsidRPr="001826DC">
        <w:rPr>
          <w:b/>
          <w:lang w:val="ro-RO"/>
        </w:rPr>
        <w:t xml:space="preserve">Serviciul Avize Acorduri Autorizații: </w:t>
      </w:r>
    </w:p>
    <w:p w:rsidR="00E66D86" w:rsidRDefault="00E66D86" w:rsidP="00E66D86">
      <w:pPr>
        <w:rPr>
          <w:lang w:val="ro-RO"/>
        </w:rPr>
      </w:pPr>
      <w:r>
        <w:rPr>
          <w:lang w:val="ro-RO"/>
        </w:rPr>
        <w:t xml:space="preserve">    Total 12 posturi, din care  2 posturi vacante si 1 post temporar vacant</w:t>
      </w:r>
    </w:p>
    <w:p w:rsidR="00E66D86" w:rsidRDefault="00E66D86" w:rsidP="00E66D86">
      <w:pPr>
        <w:rPr>
          <w:lang w:val="ro-RO"/>
        </w:rPr>
      </w:pPr>
      <w:r w:rsidRPr="001826DC">
        <w:rPr>
          <w:b/>
          <w:lang w:val="ro-RO"/>
        </w:rPr>
        <w:t>Serviciul Calitatea Factorilor de Mediu</w:t>
      </w:r>
      <w:r>
        <w:rPr>
          <w:lang w:val="ro-RO"/>
        </w:rPr>
        <w:t>:</w:t>
      </w:r>
    </w:p>
    <w:p w:rsidR="00E66D86" w:rsidRDefault="00E66D86" w:rsidP="00E66D86">
      <w:pPr>
        <w:rPr>
          <w:lang w:val="ro-RO"/>
        </w:rPr>
      </w:pPr>
      <w:r>
        <w:rPr>
          <w:lang w:val="ro-RO"/>
        </w:rPr>
        <w:t xml:space="preserve">     Total 8 posturi, din care 2 posturi vacante</w:t>
      </w:r>
    </w:p>
    <w:p w:rsidR="00E66D86" w:rsidRPr="001826DC" w:rsidRDefault="00E66D86" w:rsidP="00E66D86">
      <w:pPr>
        <w:rPr>
          <w:b/>
          <w:lang w:val="ro-RO"/>
        </w:rPr>
      </w:pPr>
      <w:r w:rsidRPr="001826DC">
        <w:rPr>
          <w:b/>
          <w:lang w:val="ro-RO"/>
        </w:rPr>
        <w:t>Serviciul Monitorizare si Laboratoare:</w:t>
      </w:r>
    </w:p>
    <w:p w:rsidR="00E66D86" w:rsidRDefault="00E66D86" w:rsidP="00E66D86">
      <w:pPr>
        <w:rPr>
          <w:lang w:val="ro-RO"/>
        </w:rPr>
      </w:pPr>
      <w:r>
        <w:rPr>
          <w:lang w:val="ro-RO"/>
        </w:rPr>
        <w:t xml:space="preserve">     Total 14 posturi, din care 2 posturi vacante</w:t>
      </w:r>
    </w:p>
    <w:p w:rsidR="00E66D86" w:rsidRPr="001826DC" w:rsidRDefault="00E66D86" w:rsidP="00E66D86">
      <w:pPr>
        <w:rPr>
          <w:b/>
          <w:lang w:val="ro-RO"/>
        </w:rPr>
      </w:pPr>
      <w:r w:rsidRPr="001826DC">
        <w:rPr>
          <w:b/>
          <w:lang w:val="ro-RO"/>
        </w:rPr>
        <w:t>Biroul Buget Finante Administrativ si Resurse Umane:</w:t>
      </w:r>
    </w:p>
    <w:p w:rsidR="00E66D86" w:rsidRDefault="00E66D86" w:rsidP="00E66D86">
      <w:pPr>
        <w:rPr>
          <w:lang w:val="ro-RO"/>
        </w:rPr>
      </w:pPr>
      <w:r>
        <w:rPr>
          <w:lang w:val="ro-RO"/>
        </w:rPr>
        <w:t xml:space="preserve">     Total 7 posturi, din care 2 posturi vacante </w:t>
      </w:r>
    </w:p>
    <w:p w:rsidR="00E66D86" w:rsidRPr="001826DC" w:rsidRDefault="00E66D86" w:rsidP="00E66D86">
      <w:pPr>
        <w:rPr>
          <w:b/>
          <w:lang w:val="ro-RO"/>
        </w:rPr>
      </w:pPr>
      <w:r w:rsidRPr="001826DC">
        <w:rPr>
          <w:b/>
          <w:lang w:val="ro-RO"/>
        </w:rPr>
        <w:t>Compartimentul Relatii Publice și Tehnologia Informatiei:</w:t>
      </w:r>
    </w:p>
    <w:p w:rsidR="00E66D86" w:rsidRDefault="00E66D86" w:rsidP="00E66D86">
      <w:pPr>
        <w:rPr>
          <w:lang w:val="ro-RO"/>
        </w:rPr>
      </w:pPr>
      <w:r>
        <w:rPr>
          <w:lang w:val="ro-RO"/>
        </w:rPr>
        <w:t xml:space="preserve">      Total 2 posturi, din care 1 post temporar vacant.</w:t>
      </w:r>
    </w:p>
    <w:p w:rsidR="005C6CEE" w:rsidRPr="006C0A0D" w:rsidRDefault="005C6CEE" w:rsidP="005C6CEE">
      <w:pPr>
        <w:ind w:right="-81"/>
        <w:jc w:val="both"/>
        <w:rPr>
          <w:rFonts w:ascii="Arial" w:hAnsi="Arial" w:cs="Arial"/>
          <w:sz w:val="22"/>
          <w:szCs w:val="22"/>
          <w:lang w:val="ro-RO"/>
        </w:rPr>
      </w:pPr>
    </w:p>
    <w:p w:rsidR="002042F3" w:rsidRPr="00FF3499" w:rsidRDefault="002042F3" w:rsidP="002042F3">
      <w:pPr>
        <w:pStyle w:val="Title"/>
        <w:ind w:right="-81"/>
        <w:jc w:val="both"/>
        <w:rPr>
          <w:rFonts w:ascii="Arial" w:hAnsi="Arial" w:cs="Arial"/>
          <w:color w:val="FF0000"/>
          <w:sz w:val="22"/>
          <w:szCs w:val="22"/>
        </w:rPr>
      </w:pPr>
    </w:p>
    <w:p w:rsidR="002042F3" w:rsidRPr="00FF3499" w:rsidRDefault="00CE379D" w:rsidP="002042F3">
      <w:pPr>
        <w:pStyle w:val="Title"/>
        <w:ind w:right="-81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MONITORIZARE ȘI LABORATOARE</w:t>
      </w:r>
    </w:p>
    <w:p w:rsidR="00BE7F70" w:rsidRPr="006C0A0D" w:rsidRDefault="00BE7F70" w:rsidP="002042F3">
      <w:pPr>
        <w:pStyle w:val="Title"/>
        <w:ind w:right="-81"/>
        <w:jc w:val="both"/>
        <w:rPr>
          <w:rFonts w:ascii="Arial" w:hAnsi="Arial" w:cs="Arial"/>
          <w:sz w:val="22"/>
          <w:szCs w:val="22"/>
        </w:rPr>
      </w:pPr>
    </w:p>
    <w:p w:rsidR="00D204C4" w:rsidRPr="006C0A0D" w:rsidRDefault="00D204C4" w:rsidP="00D204C4">
      <w:pPr>
        <w:ind w:right="-81" w:firstLine="340"/>
        <w:jc w:val="both"/>
        <w:rPr>
          <w:rFonts w:ascii="Arial" w:hAnsi="Arial" w:cs="Arial"/>
          <w:b/>
          <w:sz w:val="22"/>
          <w:szCs w:val="22"/>
        </w:rPr>
      </w:pPr>
      <w:r w:rsidRPr="006C0A0D">
        <w:rPr>
          <w:rFonts w:ascii="Arial" w:hAnsi="Arial" w:cs="Arial"/>
          <w:bCs/>
          <w:sz w:val="22"/>
          <w:szCs w:val="22"/>
          <w:lang w:val="ro-RO"/>
        </w:rPr>
        <w:t>A.P.M. Prahova a monitorizat în anul 202</w:t>
      </w:r>
      <w:r>
        <w:rPr>
          <w:rFonts w:ascii="Arial" w:hAnsi="Arial" w:cs="Arial"/>
          <w:bCs/>
          <w:sz w:val="22"/>
          <w:szCs w:val="22"/>
          <w:lang w:val="ro-RO"/>
        </w:rPr>
        <w:t>2 calitatea aerului ambiental</w:t>
      </w:r>
      <w:r w:rsidRPr="006C0A0D">
        <w:rPr>
          <w:rFonts w:ascii="Arial" w:hAnsi="Arial" w:cs="Arial"/>
          <w:bCs/>
          <w:sz w:val="22"/>
          <w:szCs w:val="22"/>
          <w:lang w:val="ro-RO"/>
        </w:rPr>
        <w:t>, astfel:</w:t>
      </w:r>
    </w:p>
    <w:p w:rsidR="00D204C4" w:rsidRPr="006C0A0D" w:rsidRDefault="00D204C4" w:rsidP="00D204C4">
      <w:pPr>
        <w:ind w:right="-81" w:firstLine="720"/>
        <w:jc w:val="both"/>
        <w:rPr>
          <w:rFonts w:ascii="Arial" w:hAnsi="Arial" w:cs="Arial"/>
          <w:sz w:val="22"/>
          <w:szCs w:val="22"/>
          <w:lang w:val="ro-RO"/>
        </w:rPr>
      </w:pPr>
    </w:p>
    <w:p w:rsidR="00D204C4" w:rsidRPr="006C0A0D" w:rsidRDefault="00D204C4" w:rsidP="00D204C4">
      <w:pPr>
        <w:ind w:left="360" w:right="-81"/>
        <w:jc w:val="both"/>
        <w:rPr>
          <w:rFonts w:ascii="Arial" w:hAnsi="Arial" w:cs="Arial"/>
          <w:sz w:val="22"/>
          <w:szCs w:val="22"/>
          <w:lang w:val="ro-RO"/>
        </w:rPr>
      </w:pPr>
      <w:r w:rsidRPr="006C0A0D">
        <w:rPr>
          <w:rFonts w:ascii="Arial" w:hAnsi="Arial" w:cs="Arial"/>
          <w:b/>
          <w:sz w:val="28"/>
          <w:szCs w:val="28"/>
          <w:lang w:val="ro-RO"/>
        </w:rPr>
        <w:t>A</w:t>
      </w:r>
      <w:r w:rsidRPr="006C0A0D">
        <w:rPr>
          <w:rFonts w:ascii="Arial" w:hAnsi="Arial" w:cs="Arial"/>
          <w:sz w:val="22"/>
          <w:szCs w:val="22"/>
          <w:lang w:val="ro-RO"/>
        </w:rPr>
        <w:t xml:space="preserve">.    A.P.M. Prahova monitorizează calitatea aerului ambiental prin cele </w:t>
      </w:r>
      <w:r w:rsidRPr="006C0A0D">
        <w:rPr>
          <w:rFonts w:ascii="Arial" w:hAnsi="Arial" w:cs="Arial"/>
          <w:b/>
          <w:sz w:val="22"/>
          <w:szCs w:val="22"/>
          <w:lang w:val="ro-RO"/>
        </w:rPr>
        <w:t>7 statii automate</w:t>
      </w:r>
      <w:r w:rsidRPr="006C0A0D">
        <w:rPr>
          <w:rFonts w:ascii="Arial" w:hAnsi="Arial" w:cs="Arial"/>
          <w:sz w:val="22"/>
          <w:szCs w:val="22"/>
          <w:lang w:val="ro-RO"/>
        </w:rPr>
        <w:t xml:space="preserve"> în conformitate cu Legea 104/2011 privind calitatea factorilor de mediu. Locaţia staţiilor automate  de monitorizare a calităţii aerului în aglomerarea Ploieşti, precum şi </w:t>
      </w:r>
      <w:r>
        <w:rPr>
          <w:rFonts w:ascii="Arial" w:hAnsi="Arial" w:cs="Arial"/>
          <w:sz w:val="22"/>
          <w:szCs w:val="22"/>
          <w:lang w:val="ro-RO"/>
        </w:rPr>
        <w:t>captura de date realizată pentru anul 2022 este următoarea:</w:t>
      </w:r>
    </w:p>
    <w:p w:rsidR="00D204C4" w:rsidRPr="006C0A0D" w:rsidRDefault="00D204C4" w:rsidP="00D204C4">
      <w:pPr>
        <w:tabs>
          <w:tab w:val="left" w:pos="567"/>
        </w:tabs>
        <w:ind w:right="-81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960"/>
        <w:gridCol w:w="1500"/>
        <w:gridCol w:w="2800"/>
        <w:gridCol w:w="2220"/>
        <w:gridCol w:w="2180"/>
      </w:tblGrid>
      <w:tr w:rsidR="00D204C4" w:rsidTr="00A43F55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Pr="001D76D6" w:rsidRDefault="00D204C4" w:rsidP="00A43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Nr. </w:t>
            </w:r>
            <w:proofErr w:type="spellStart"/>
            <w:r w:rsidRPr="001D7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Crt</w:t>
            </w:r>
            <w:proofErr w:type="spellEnd"/>
            <w:r w:rsidRPr="001D7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Pr="001D76D6" w:rsidRDefault="00D204C4" w:rsidP="00A43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Tip </w:t>
            </w:r>
            <w:proofErr w:type="spellStart"/>
            <w:r w:rsidRPr="001D7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stație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Pr="001D76D6" w:rsidRDefault="00D204C4" w:rsidP="00A43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D7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Locație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C4" w:rsidRPr="001D76D6" w:rsidRDefault="00D204C4" w:rsidP="00A43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D7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Captura</w:t>
            </w:r>
            <w:proofErr w:type="spellEnd"/>
            <w:r w:rsidRPr="001D7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de date </w:t>
            </w:r>
            <w:proofErr w:type="spellStart"/>
            <w:r w:rsidRPr="001D7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inregistrata</w:t>
            </w:r>
            <w:proofErr w:type="spellEnd"/>
            <w:r w:rsidRPr="001D7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7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</w:t>
            </w:r>
            <w:proofErr w:type="spellEnd"/>
            <w:r w:rsidRPr="001D7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7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anul</w:t>
            </w:r>
            <w:proofErr w:type="spellEnd"/>
            <w:r w:rsidRPr="001D7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C4" w:rsidRPr="001D76D6" w:rsidRDefault="00D204C4" w:rsidP="00A43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D7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Captura</w:t>
            </w:r>
            <w:proofErr w:type="spellEnd"/>
            <w:r w:rsidRPr="001D7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de date </w:t>
            </w:r>
            <w:proofErr w:type="spellStart"/>
            <w:r w:rsidRPr="001D7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necesară</w:t>
            </w:r>
            <w:proofErr w:type="spellEnd"/>
            <w:r w:rsidRPr="001D7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7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validarii</w:t>
            </w:r>
            <w:proofErr w:type="spellEnd"/>
          </w:p>
        </w:tc>
      </w:tr>
      <w:tr w:rsidR="00D204C4" w:rsidTr="00A43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Fond urban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str Ghe Gr Cantacuzino –PH1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89.55%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70%</w:t>
            </w:r>
          </w:p>
        </w:tc>
      </w:tr>
      <w:tr w:rsidR="00D204C4" w:rsidTr="00A43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Trafic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Piaţa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Victoriei-PH2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92.17%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70%</w:t>
            </w:r>
          </w:p>
        </w:tc>
      </w:tr>
      <w:tr w:rsidR="00D204C4" w:rsidTr="00A43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Trafic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Primăria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Blejoi-PH3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Pr="001374C8" w:rsidRDefault="00D204C4" w:rsidP="00A43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74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35.20%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70%</w:t>
            </w:r>
          </w:p>
        </w:tc>
      </w:tr>
      <w:tr w:rsidR="00D204C4" w:rsidTr="00A43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Industrial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Primăria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Brazi-PH4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96.30%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70%</w:t>
            </w:r>
          </w:p>
        </w:tc>
      </w:tr>
      <w:tr w:rsidR="00D204C4" w:rsidTr="00A43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Industrial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Bdul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Bucureşti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–PH5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78.60%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70%</w:t>
            </w:r>
          </w:p>
        </w:tc>
      </w:tr>
      <w:tr w:rsidR="00D204C4" w:rsidTr="00A43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Fond suburban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M.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Bravu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 PH6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90.30%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70%</w:t>
            </w:r>
          </w:p>
        </w:tc>
      </w:tr>
      <w:tr w:rsidR="00D204C4" w:rsidTr="00A43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Fond urban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Campina - PH7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91.80%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70%</w:t>
            </w:r>
          </w:p>
        </w:tc>
      </w:tr>
    </w:tbl>
    <w:p w:rsidR="00D204C4" w:rsidRDefault="00D204C4" w:rsidP="00D204C4">
      <w:pPr>
        <w:pStyle w:val="BodyTextIndent"/>
        <w:ind w:left="0" w:right="-81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D204C4" w:rsidRPr="006C0A0D" w:rsidRDefault="00D204C4" w:rsidP="00D204C4">
      <w:pPr>
        <w:pStyle w:val="BodyTextIndent"/>
        <w:ind w:left="0" w:right="-81"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6C0A0D">
        <w:rPr>
          <w:rFonts w:ascii="Arial" w:hAnsi="Arial" w:cs="Arial"/>
          <w:sz w:val="22"/>
          <w:szCs w:val="22"/>
          <w:lang w:val="pt-BR"/>
        </w:rPr>
        <w:t>Poluanţii monitorizaţi, metodele de măsurare, valorile limită sunt stabilite de legislaţia naţională privind protecţia atmosferei şi sunt conforme cerinţelor Legii 104/2011.</w:t>
      </w:r>
    </w:p>
    <w:p w:rsidR="00D204C4" w:rsidRDefault="00D204C4" w:rsidP="00D204C4">
      <w:pPr>
        <w:ind w:right="-81"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6C0A0D">
        <w:rPr>
          <w:rFonts w:ascii="Arial" w:hAnsi="Arial" w:cs="Arial"/>
          <w:sz w:val="22"/>
          <w:szCs w:val="22"/>
          <w:lang w:val="it-IT"/>
        </w:rPr>
        <w:lastRenderedPageBreak/>
        <w:t>Calitatea aerului în fiecare staţie este reprezentată prin indici de calitate specifici, stabiliţi pe baza valorilor concentraţiilor poluanţilor atmosferici măsuraţi.</w:t>
      </w:r>
    </w:p>
    <w:p w:rsidR="00D204C4" w:rsidRDefault="00D204C4" w:rsidP="00D204C4">
      <w:pPr>
        <w:ind w:right="-81" w:firstLine="720"/>
        <w:jc w:val="both"/>
        <w:rPr>
          <w:rFonts w:ascii="Arial" w:hAnsi="Arial" w:cs="Arial"/>
          <w:sz w:val="22"/>
          <w:szCs w:val="22"/>
          <w:lang w:val="it-IT"/>
        </w:rPr>
      </w:pPr>
    </w:p>
    <w:p w:rsidR="00D204C4" w:rsidRPr="006C0A0D" w:rsidRDefault="00D204C4" w:rsidP="00D204C4">
      <w:pPr>
        <w:ind w:right="-81" w:firstLine="72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În anul 2022 APM Prahova a emis un număr de </w:t>
      </w:r>
      <w:r w:rsidRPr="006C0A0D">
        <w:rPr>
          <w:rFonts w:ascii="Arial" w:hAnsi="Arial" w:cs="Arial"/>
          <w:sz w:val="22"/>
          <w:szCs w:val="22"/>
          <w:lang w:val="it-IT"/>
        </w:rPr>
        <w:t xml:space="preserve"> </w:t>
      </w:r>
      <w:r w:rsidRPr="0037475E">
        <w:rPr>
          <w:rFonts w:ascii="Arial" w:hAnsi="Arial" w:cs="Arial"/>
          <w:b/>
          <w:bCs/>
          <w:sz w:val="22"/>
          <w:szCs w:val="22"/>
          <w:lang w:val="it-IT"/>
        </w:rPr>
        <w:t>304 buletine zilnice</w:t>
      </w:r>
      <w:r>
        <w:rPr>
          <w:rFonts w:ascii="Arial" w:hAnsi="Arial" w:cs="Arial"/>
          <w:sz w:val="22"/>
          <w:szCs w:val="22"/>
          <w:lang w:val="it-IT"/>
        </w:rPr>
        <w:t xml:space="preserve"> de informare a publicului dintre care </w:t>
      </w:r>
      <w:r w:rsidRPr="0037475E">
        <w:rPr>
          <w:rFonts w:ascii="Arial" w:hAnsi="Arial" w:cs="Arial"/>
          <w:sz w:val="22"/>
          <w:szCs w:val="22"/>
          <w:lang w:val="it-IT"/>
        </w:rPr>
        <w:t>un</w:t>
      </w:r>
      <w:r w:rsidRPr="0037475E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37475E">
        <w:rPr>
          <w:rFonts w:ascii="Arial" w:hAnsi="Arial" w:cs="Arial"/>
          <w:sz w:val="22"/>
          <w:szCs w:val="22"/>
          <w:lang w:val="it-IT"/>
        </w:rPr>
        <w:t>procent de</w:t>
      </w:r>
      <w:r w:rsidRPr="0037475E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it-IT"/>
        </w:rPr>
        <w:t>8</w:t>
      </w:r>
      <w:r w:rsidRPr="0037475E">
        <w:rPr>
          <w:rFonts w:ascii="Arial" w:hAnsi="Arial" w:cs="Arial"/>
          <w:b/>
          <w:bCs/>
          <w:sz w:val="22"/>
          <w:szCs w:val="22"/>
          <w:lang w:val="it-IT"/>
        </w:rPr>
        <w:t>%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bookmarkStart w:id="0" w:name="_Hlk120185672"/>
      <w:r>
        <w:rPr>
          <w:rFonts w:ascii="Arial" w:hAnsi="Arial" w:cs="Arial"/>
          <w:sz w:val="22"/>
          <w:szCs w:val="22"/>
          <w:lang w:val="it-IT"/>
        </w:rPr>
        <w:t>s-au incadrat în indicele general zilnic ”</w:t>
      </w:r>
      <w:r w:rsidRPr="0037475E">
        <w:rPr>
          <w:rFonts w:ascii="Arial" w:hAnsi="Arial" w:cs="Arial"/>
          <w:b/>
          <w:bCs/>
          <w:sz w:val="22"/>
          <w:szCs w:val="22"/>
          <w:lang w:val="it-IT"/>
        </w:rPr>
        <w:t>RAU</w:t>
      </w:r>
      <w:r>
        <w:rPr>
          <w:rFonts w:ascii="Arial" w:hAnsi="Arial" w:cs="Arial"/>
          <w:sz w:val="22"/>
          <w:szCs w:val="22"/>
          <w:lang w:val="it-IT"/>
        </w:rPr>
        <w:t>”</w:t>
      </w:r>
      <w:bookmarkEnd w:id="0"/>
      <w:r>
        <w:rPr>
          <w:rFonts w:ascii="Arial" w:hAnsi="Arial" w:cs="Arial"/>
          <w:sz w:val="22"/>
          <w:szCs w:val="22"/>
          <w:lang w:val="it-IT"/>
        </w:rPr>
        <w:t xml:space="preserve">, </w:t>
      </w:r>
      <w:r>
        <w:rPr>
          <w:rFonts w:ascii="Arial" w:hAnsi="Arial" w:cs="Arial"/>
          <w:b/>
          <w:bCs/>
          <w:sz w:val="22"/>
          <w:szCs w:val="22"/>
          <w:lang w:val="it-IT"/>
        </w:rPr>
        <w:t>53</w:t>
      </w:r>
      <w:r w:rsidRPr="0037475E">
        <w:rPr>
          <w:rFonts w:ascii="Arial" w:hAnsi="Arial" w:cs="Arial"/>
          <w:b/>
          <w:bCs/>
          <w:sz w:val="22"/>
          <w:szCs w:val="22"/>
          <w:lang w:val="it-IT"/>
        </w:rPr>
        <w:t>%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37475E">
        <w:rPr>
          <w:rFonts w:ascii="Arial" w:hAnsi="Arial" w:cs="Arial"/>
          <w:sz w:val="22"/>
          <w:szCs w:val="22"/>
          <w:lang w:val="it-IT"/>
        </w:rPr>
        <w:t>s-au incadrat în indicele general zilnic ”</w:t>
      </w:r>
      <w:r w:rsidRPr="0037475E">
        <w:rPr>
          <w:rFonts w:ascii="Arial" w:hAnsi="Arial" w:cs="Arial"/>
          <w:b/>
          <w:bCs/>
          <w:sz w:val="22"/>
          <w:szCs w:val="22"/>
          <w:lang w:val="it-IT"/>
        </w:rPr>
        <w:t>MODERAT</w:t>
      </w:r>
      <w:r w:rsidRPr="0037475E">
        <w:rPr>
          <w:rFonts w:ascii="Arial" w:hAnsi="Arial" w:cs="Arial"/>
          <w:sz w:val="22"/>
          <w:szCs w:val="22"/>
          <w:lang w:val="it-IT"/>
        </w:rPr>
        <w:t>”</w:t>
      </w:r>
      <w:r>
        <w:rPr>
          <w:rFonts w:ascii="Arial" w:hAnsi="Arial" w:cs="Arial"/>
          <w:sz w:val="22"/>
          <w:szCs w:val="22"/>
          <w:lang w:val="it-IT"/>
        </w:rPr>
        <w:t xml:space="preserve"> iar restul de </w:t>
      </w:r>
      <w:r>
        <w:rPr>
          <w:rFonts w:ascii="Arial" w:hAnsi="Arial" w:cs="Arial"/>
          <w:b/>
          <w:bCs/>
          <w:sz w:val="22"/>
          <w:szCs w:val="22"/>
          <w:lang w:val="it-IT"/>
        </w:rPr>
        <w:t>39</w:t>
      </w:r>
      <w:r w:rsidRPr="0037475E">
        <w:rPr>
          <w:rFonts w:ascii="Arial" w:hAnsi="Arial" w:cs="Arial"/>
          <w:b/>
          <w:bCs/>
          <w:sz w:val="22"/>
          <w:szCs w:val="22"/>
          <w:lang w:val="it-IT"/>
        </w:rPr>
        <w:t>%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37475E">
        <w:rPr>
          <w:rFonts w:ascii="Arial" w:hAnsi="Arial" w:cs="Arial"/>
          <w:sz w:val="22"/>
          <w:szCs w:val="22"/>
          <w:lang w:val="it-IT"/>
        </w:rPr>
        <w:t>s-au incadrat în indicele general zilnic ”</w:t>
      </w:r>
      <w:r w:rsidRPr="0037475E">
        <w:rPr>
          <w:rFonts w:ascii="Arial" w:hAnsi="Arial" w:cs="Arial"/>
          <w:b/>
          <w:bCs/>
          <w:sz w:val="22"/>
          <w:szCs w:val="22"/>
          <w:lang w:val="it-IT"/>
        </w:rPr>
        <w:t>ACCEPTABIL</w:t>
      </w:r>
      <w:r w:rsidRPr="0037475E">
        <w:rPr>
          <w:rFonts w:ascii="Arial" w:hAnsi="Arial" w:cs="Arial"/>
          <w:sz w:val="22"/>
          <w:szCs w:val="22"/>
          <w:lang w:val="it-IT"/>
        </w:rPr>
        <w:t>”</w:t>
      </w:r>
      <w:r>
        <w:rPr>
          <w:rFonts w:ascii="Arial" w:hAnsi="Arial" w:cs="Arial"/>
          <w:sz w:val="22"/>
          <w:szCs w:val="22"/>
          <w:lang w:val="it-IT"/>
        </w:rPr>
        <w:t xml:space="preserve"> sau </w:t>
      </w:r>
      <w:r w:rsidRPr="0037475E">
        <w:rPr>
          <w:rFonts w:ascii="Arial" w:hAnsi="Arial" w:cs="Arial"/>
          <w:sz w:val="22"/>
          <w:szCs w:val="22"/>
          <w:lang w:val="it-IT"/>
        </w:rPr>
        <w:t>”</w:t>
      </w:r>
      <w:r w:rsidRPr="0037475E">
        <w:rPr>
          <w:rFonts w:ascii="Arial" w:hAnsi="Arial" w:cs="Arial"/>
          <w:b/>
          <w:bCs/>
          <w:sz w:val="22"/>
          <w:szCs w:val="22"/>
          <w:lang w:val="it-IT"/>
        </w:rPr>
        <w:t>BUN</w:t>
      </w:r>
      <w:r w:rsidRPr="0037475E">
        <w:rPr>
          <w:rFonts w:ascii="Arial" w:hAnsi="Arial" w:cs="Arial"/>
          <w:sz w:val="22"/>
          <w:szCs w:val="22"/>
          <w:lang w:val="it-IT"/>
        </w:rPr>
        <w:t>”,</w:t>
      </w:r>
    </w:p>
    <w:p w:rsidR="00D204C4" w:rsidRDefault="00D204C4" w:rsidP="00D204C4">
      <w:pPr>
        <w:ind w:right="-81" w:firstLine="720"/>
        <w:jc w:val="both"/>
        <w:rPr>
          <w:rFonts w:ascii="Arial" w:hAnsi="Arial" w:cs="Arial"/>
          <w:sz w:val="22"/>
          <w:szCs w:val="22"/>
          <w:lang w:val="ro-RO"/>
        </w:rPr>
      </w:pPr>
    </w:p>
    <w:p w:rsidR="00D204C4" w:rsidRPr="006C0A0D" w:rsidRDefault="00D204C4" w:rsidP="00D204C4">
      <w:pPr>
        <w:ind w:right="-81"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6C0A0D">
        <w:rPr>
          <w:rFonts w:ascii="Arial" w:hAnsi="Arial" w:cs="Arial"/>
          <w:sz w:val="22"/>
          <w:szCs w:val="22"/>
          <w:lang w:val="ro-RO"/>
        </w:rPr>
        <w:t>În anul  202</w:t>
      </w:r>
      <w:r>
        <w:rPr>
          <w:rFonts w:ascii="Arial" w:hAnsi="Arial" w:cs="Arial"/>
          <w:sz w:val="22"/>
          <w:szCs w:val="22"/>
          <w:lang w:val="ro-RO"/>
        </w:rPr>
        <w:t>2</w:t>
      </w:r>
      <w:r w:rsidRPr="006C0A0D">
        <w:rPr>
          <w:rFonts w:ascii="Arial" w:hAnsi="Arial" w:cs="Arial"/>
          <w:sz w:val="22"/>
          <w:szCs w:val="22"/>
          <w:lang w:val="ro-RO"/>
        </w:rPr>
        <w:t>, ca urmare a monitorizării calităţii aerului ambiental , variaţia indicatorilor monitorizaţi este următoarea:</w:t>
      </w:r>
    </w:p>
    <w:p w:rsidR="00D204C4" w:rsidRPr="006C0A0D" w:rsidRDefault="00D204C4" w:rsidP="00D204C4">
      <w:pPr>
        <w:ind w:right="-81" w:firstLine="720"/>
        <w:jc w:val="both"/>
        <w:rPr>
          <w:rFonts w:ascii="Arial" w:hAnsi="Arial" w:cs="Arial"/>
          <w:sz w:val="22"/>
          <w:szCs w:val="22"/>
          <w:lang w:val="ro-RO"/>
        </w:rPr>
      </w:pPr>
    </w:p>
    <w:p w:rsidR="00D204C4" w:rsidRPr="006C0A0D" w:rsidRDefault="00D204C4" w:rsidP="00D204C4">
      <w:pPr>
        <w:numPr>
          <w:ilvl w:val="0"/>
          <w:numId w:val="2"/>
        </w:numPr>
        <w:ind w:right="-81"/>
        <w:jc w:val="both"/>
        <w:rPr>
          <w:rFonts w:ascii="Arial" w:hAnsi="Arial" w:cs="Arial"/>
          <w:sz w:val="22"/>
          <w:szCs w:val="22"/>
          <w:lang w:val="ro-RO"/>
        </w:rPr>
      </w:pPr>
      <w:r w:rsidRPr="0037475E">
        <w:rPr>
          <w:rFonts w:ascii="Arial" w:hAnsi="Arial" w:cs="Arial"/>
          <w:b/>
          <w:bCs/>
          <w:sz w:val="22"/>
          <w:szCs w:val="22"/>
          <w:lang w:val="ro-RO"/>
        </w:rPr>
        <w:t>pentru ozon</w:t>
      </w:r>
      <w:r w:rsidRPr="006C0A0D">
        <w:rPr>
          <w:rFonts w:ascii="Arial" w:hAnsi="Arial" w:cs="Arial"/>
          <w:sz w:val="22"/>
          <w:szCs w:val="22"/>
          <w:lang w:val="ro-RO"/>
        </w:rPr>
        <w:t xml:space="preserve"> nu s-au înregistrat depăşiri ale pragurilor de alerta (240 µg/mc), ale pragului de informare (180 µg/mc), dar </w:t>
      </w:r>
      <w:r w:rsidRPr="0037475E">
        <w:rPr>
          <w:rFonts w:ascii="Arial" w:hAnsi="Arial" w:cs="Arial"/>
          <w:b/>
          <w:bCs/>
          <w:sz w:val="22"/>
          <w:szCs w:val="22"/>
          <w:lang w:val="ro-RO"/>
        </w:rPr>
        <w:t>s-a înregistrat 1 depăşire</w:t>
      </w:r>
      <w:r>
        <w:rPr>
          <w:rFonts w:ascii="Arial" w:hAnsi="Arial" w:cs="Arial"/>
          <w:sz w:val="22"/>
          <w:szCs w:val="22"/>
          <w:lang w:val="ro-RO"/>
        </w:rPr>
        <w:t xml:space="preserve"> a</w:t>
      </w:r>
      <w:r w:rsidRPr="006C0A0D">
        <w:rPr>
          <w:rFonts w:ascii="Arial" w:hAnsi="Arial" w:cs="Arial"/>
          <w:sz w:val="22"/>
          <w:szCs w:val="22"/>
          <w:lang w:val="ro-RO"/>
        </w:rPr>
        <w:t xml:space="preserve"> valorii maxime zilnice a mediilor pe 8 ore (120 µg/mc), în stația PH</w:t>
      </w:r>
      <w:r>
        <w:rPr>
          <w:rFonts w:ascii="Arial" w:hAnsi="Arial" w:cs="Arial"/>
          <w:sz w:val="22"/>
          <w:szCs w:val="22"/>
          <w:lang w:val="ro-RO"/>
        </w:rPr>
        <w:t>4</w:t>
      </w:r>
      <w:r w:rsidRPr="006C0A0D">
        <w:rPr>
          <w:rFonts w:ascii="Arial" w:hAnsi="Arial" w:cs="Arial"/>
          <w:sz w:val="22"/>
          <w:szCs w:val="22"/>
          <w:lang w:val="ro-RO"/>
        </w:rPr>
        <w:t>.</w:t>
      </w:r>
    </w:p>
    <w:p w:rsidR="00D204C4" w:rsidRPr="006C0A0D" w:rsidRDefault="00D204C4" w:rsidP="00D204C4">
      <w:pPr>
        <w:ind w:right="9"/>
        <w:rPr>
          <w:rFonts w:ascii="Arial" w:hAnsi="Arial" w:cs="Arial"/>
          <w:sz w:val="22"/>
          <w:szCs w:val="22"/>
          <w:lang w:val="ro-RO"/>
        </w:rPr>
      </w:pPr>
    </w:p>
    <w:p w:rsidR="00D204C4" w:rsidRPr="006C0A0D" w:rsidRDefault="00D204C4" w:rsidP="00D204C4">
      <w:pPr>
        <w:numPr>
          <w:ilvl w:val="0"/>
          <w:numId w:val="2"/>
        </w:numPr>
        <w:ind w:right="9"/>
        <w:jc w:val="both"/>
        <w:rPr>
          <w:rFonts w:ascii="Arial" w:hAnsi="Arial" w:cs="Arial"/>
          <w:sz w:val="22"/>
          <w:szCs w:val="22"/>
          <w:lang w:val="ro-RO"/>
        </w:rPr>
      </w:pPr>
      <w:r w:rsidRPr="006C0A0D">
        <w:rPr>
          <w:rFonts w:ascii="Arial" w:hAnsi="Arial" w:cs="Arial"/>
          <w:sz w:val="22"/>
          <w:szCs w:val="22"/>
          <w:lang w:val="ro-RO"/>
        </w:rPr>
        <w:t>pentru dioxid de azot nu s-au înregistrat depăşiri ale pragurilor de alertă (400 µg/mc) şi nici  depăşiri ale valorii limită orare de 200 µg/mc.</w:t>
      </w:r>
    </w:p>
    <w:p w:rsidR="00D204C4" w:rsidRPr="006C0A0D" w:rsidRDefault="00D204C4" w:rsidP="00D204C4">
      <w:pPr>
        <w:ind w:left="720" w:right="9"/>
        <w:jc w:val="both"/>
        <w:rPr>
          <w:rFonts w:ascii="Arial" w:hAnsi="Arial" w:cs="Arial"/>
          <w:sz w:val="22"/>
          <w:szCs w:val="22"/>
          <w:lang w:val="ro-RO"/>
        </w:rPr>
      </w:pPr>
    </w:p>
    <w:p w:rsidR="00D204C4" w:rsidRPr="00AB40E8" w:rsidRDefault="00D204C4" w:rsidP="00D204C4">
      <w:pPr>
        <w:numPr>
          <w:ilvl w:val="0"/>
          <w:numId w:val="2"/>
        </w:numPr>
        <w:ind w:right="9"/>
        <w:jc w:val="both"/>
        <w:rPr>
          <w:rFonts w:ascii="Arial" w:hAnsi="Arial" w:cs="Arial"/>
          <w:sz w:val="22"/>
          <w:szCs w:val="22"/>
          <w:lang w:val="ro-RO"/>
        </w:rPr>
      </w:pPr>
      <w:r w:rsidRPr="006C0A0D">
        <w:rPr>
          <w:rFonts w:ascii="Arial" w:hAnsi="Arial" w:cs="Arial"/>
          <w:sz w:val="22"/>
          <w:szCs w:val="22"/>
          <w:lang w:val="ro-RO"/>
        </w:rPr>
        <w:t>pentru dioxid de sulf nu s-au î</w:t>
      </w:r>
      <w:r>
        <w:rPr>
          <w:rFonts w:ascii="Arial" w:hAnsi="Arial" w:cs="Arial"/>
          <w:sz w:val="22"/>
          <w:szCs w:val="22"/>
          <w:lang w:val="ro-RO"/>
        </w:rPr>
        <w:t xml:space="preserve">nregistrat </w:t>
      </w:r>
      <w:r w:rsidRPr="006C0A0D">
        <w:rPr>
          <w:rFonts w:ascii="Arial" w:hAnsi="Arial" w:cs="Arial"/>
          <w:sz w:val="22"/>
          <w:szCs w:val="22"/>
          <w:lang w:val="ro-RO"/>
        </w:rPr>
        <w:t>depăşiri ale pragului de alertă</w:t>
      </w:r>
      <w:r>
        <w:rPr>
          <w:rFonts w:ascii="Arial" w:hAnsi="Arial" w:cs="Arial"/>
          <w:sz w:val="22"/>
          <w:szCs w:val="22"/>
          <w:lang w:val="ro-RO"/>
        </w:rPr>
        <w:t xml:space="preserve"> (500 µg/mc), dar </w:t>
      </w:r>
      <w:r w:rsidRPr="006C0A0D">
        <w:rPr>
          <w:rFonts w:ascii="Arial" w:hAnsi="Arial" w:cs="Arial"/>
          <w:sz w:val="22"/>
          <w:szCs w:val="22"/>
          <w:lang w:val="ro-RO"/>
        </w:rPr>
        <w:t xml:space="preserve">s-a înregistrat </w:t>
      </w:r>
      <w:r w:rsidRPr="0037475E">
        <w:rPr>
          <w:rFonts w:ascii="Arial" w:hAnsi="Arial" w:cs="Arial"/>
          <w:b/>
          <w:bCs/>
          <w:sz w:val="22"/>
          <w:szCs w:val="22"/>
          <w:lang w:val="ro-RO"/>
        </w:rPr>
        <w:t>1 depăşire</w:t>
      </w:r>
      <w:r>
        <w:rPr>
          <w:rFonts w:ascii="Arial" w:hAnsi="Arial" w:cs="Arial"/>
          <w:sz w:val="22"/>
          <w:szCs w:val="22"/>
          <w:lang w:val="ro-RO"/>
        </w:rPr>
        <w:t xml:space="preserve"> a valorii limită orară (350 µg/mc)</w:t>
      </w:r>
      <w:r w:rsidRPr="006C0A0D">
        <w:rPr>
          <w:rFonts w:ascii="Arial" w:hAnsi="Arial" w:cs="Arial"/>
          <w:sz w:val="22"/>
          <w:szCs w:val="22"/>
          <w:lang w:val="ro-RO"/>
        </w:rPr>
        <w:t>.</w:t>
      </w:r>
    </w:p>
    <w:p w:rsidR="00D204C4" w:rsidRPr="006C0A0D" w:rsidRDefault="00D204C4" w:rsidP="00D204C4">
      <w:pPr>
        <w:ind w:right="9"/>
        <w:jc w:val="both"/>
        <w:rPr>
          <w:rFonts w:ascii="Arial" w:hAnsi="Arial" w:cs="Arial"/>
          <w:sz w:val="22"/>
          <w:szCs w:val="22"/>
          <w:lang w:val="ro-RO"/>
        </w:rPr>
      </w:pPr>
      <w:r w:rsidRPr="006C0A0D">
        <w:rPr>
          <w:rFonts w:ascii="Arial" w:hAnsi="Arial" w:cs="Arial"/>
          <w:noProof/>
          <w:sz w:val="22"/>
          <w:szCs w:val="22"/>
          <w:lang w:val="en-GB" w:eastAsia="en-GB"/>
        </w:rPr>
        <w:t xml:space="preserve">             </w:t>
      </w:r>
    </w:p>
    <w:p w:rsidR="00D204C4" w:rsidRPr="006C0A0D" w:rsidRDefault="00D204C4" w:rsidP="00D204C4">
      <w:pPr>
        <w:numPr>
          <w:ilvl w:val="0"/>
          <w:numId w:val="2"/>
        </w:numPr>
        <w:ind w:right="9"/>
        <w:jc w:val="both"/>
        <w:rPr>
          <w:rFonts w:ascii="Arial" w:hAnsi="Arial" w:cs="Arial"/>
          <w:sz w:val="22"/>
          <w:szCs w:val="22"/>
          <w:lang w:val="ro-RO"/>
        </w:rPr>
      </w:pPr>
      <w:r w:rsidRPr="006C0A0D">
        <w:rPr>
          <w:rFonts w:ascii="Arial" w:hAnsi="Arial" w:cs="Arial"/>
          <w:sz w:val="22"/>
          <w:szCs w:val="22"/>
          <w:lang w:val="ro-RO"/>
        </w:rPr>
        <w:t>pentru monoxidul de carbon nu au fost înregistrate depăşiri ale valorii limite zilnice pentru sănătate (10 mg/mc)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:rsidR="00D204C4" w:rsidRPr="006C0A0D" w:rsidRDefault="00D204C4" w:rsidP="00D204C4">
      <w:pPr>
        <w:ind w:right="9"/>
        <w:jc w:val="both"/>
      </w:pPr>
      <w:r w:rsidRPr="006C0A0D">
        <w:t xml:space="preserve">            </w:t>
      </w:r>
    </w:p>
    <w:p w:rsidR="00D204C4" w:rsidRPr="006C0A0D" w:rsidRDefault="00D204C4" w:rsidP="00D204C4">
      <w:pPr>
        <w:ind w:right="9"/>
        <w:jc w:val="both"/>
      </w:pPr>
    </w:p>
    <w:p w:rsidR="00D204C4" w:rsidRPr="006C0A0D" w:rsidRDefault="00D204C4" w:rsidP="00D204C4">
      <w:pPr>
        <w:numPr>
          <w:ilvl w:val="0"/>
          <w:numId w:val="2"/>
        </w:numPr>
        <w:ind w:right="9"/>
        <w:jc w:val="both"/>
        <w:rPr>
          <w:rFonts w:ascii="Arial" w:hAnsi="Arial" w:cs="Arial"/>
          <w:sz w:val="22"/>
          <w:szCs w:val="22"/>
          <w:lang w:val="ro-RO"/>
        </w:rPr>
      </w:pPr>
      <w:r w:rsidRPr="006C0A0D">
        <w:rPr>
          <w:rFonts w:ascii="Arial" w:hAnsi="Arial" w:cs="Arial"/>
          <w:sz w:val="22"/>
          <w:szCs w:val="22"/>
          <w:lang w:val="ro-RO"/>
        </w:rPr>
        <w:t xml:space="preserve">pentru indicatorul PM10, prin metoda gravimetrică  în perioada </w:t>
      </w:r>
      <w:r>
        <w:rPr>
          <w:rFonts w:ascii="Arial" w:hAnsi="Arial" w:cs="Arial"/>
          <w:sz w:val="22"/>
          <w:szCs w:val="22"/>
          <w:lang w:val="ro-RO"/>
        </w:rPr>
        <w:t>01.01.2022-31</w:t>
      </w:r>
      <w:r w:rsidRPr="006C0A0D">
        <w:rPr>
          <w:rFonts w:ascii="Arial" w:hAnsi="Arial" w:cs="Arial"/>
          <w:sz w:val="22"/>
          <w:szCs w:val="22"/>
          <w:lang w:val="ro-RO"/>
        </w:rPr>
        <w:t>.</w:t>
      </w:r>
      <w:r>
        <w:rPr>
          <w:rFonts w:ascii="Arial" w:hAnsi="Arial" w:cs="Arial"/>
          <w:sz w:val="22"/>
          <w:szCs w:val="22"/>
          <w:lang w:val="ro-RO"/>
        </w:rPr>
        <w:t xml:space="preserve">10.2022 s-au înregistrat depășiri conform tabelului de mai jos, dar fără a se depăşi numărul de 35/stație </w:t>
      </w:r>
      <w:r w:rsidRPr="006C0A0D">
        <w:rPr>
          <w:rFonts w:ascii="Arial" w:hAnsi="Arial" w:cs="Arial"/>
          <w:sz w:val="22"/>
          <w:szCs w:val="22"/>
          <w:lang w:val="ro-RO"/>
        </w:rPr>
        <w:t xml:space="preserve">într-un an calendaristic în conformitate cu Legea 104/2011.  </w:t>
      </w:r>
    </w:p>
    <w:p w:rsidR="00D204C4" w:rsidRPr="006C0A0D" w:rsidRDefault="00D204C4" w:rsidP="00D204C4">
      <w:pPr>
        <w:ind w:left="720" w:right="9"/>
        <w:jc w:val="both"/>
        <w:rPr>
          <w:rFonts w:ascii="Arial" w:hAnsi="Arial" w:cs="Arial"/>
          <w:sz w:val="22"/>
          <w:szCs w:val="22"/>
          <w:lang w:val="ro-RO"/>
        </w:rPr>
      </w:pPr>
    </w:p>
    <w:p w:rsidR="00D204C4" w:rsidRPr="006C0A0D" w:rsidRDefault="00D204C4" w:rsidP="00D204C4">
      <w:pPr>
        <w:ind w:left="720" w:right="9"/>
        <w:jc w:val="center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945"/>
        <w:gridCol w:w="1202"/>
        <w:gridCol w:w="1225"/>
        <w:gridCol w:w="1595"/>
        <w:gridCol w:w="1740"/>
      </w:tblGrid>
      <w:tr w:rsidR="00D204C4" w:rsidRPr="006C0A0D" w:rsidTr="00A43F55">
        <w:trPr>
          <w:tblHeader/>
          <w:jc w:val="center"/>
        </w:trPr>
        <w:tc>
          <w:tcPr>
            <w:tcW w:w="2113" w:type="dxa"/>
          </w:tcPr>
          <w:p w:rsidR="00D204C4" w:rsidRPr="001D76D6" w:rsidRDefault="00D204C4" w:rsidP="00A43F55">
            <w:pPr>
              <w:ind w:right="9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Indicator</w:t>
            </w:r>
          </w:p>
        </w:tc>
        <w:tc>
          <w:tcPr>
            <w:tcW w:w="945" w:type="dxa"/>
          </w:tcPr>
          <w:p w:rsidR="00D204C4" w:rsidRPr="001D76D6" w:rsidRDefault="00D204C4" w:rsidP="00A43F55">
            <w:pPr>
              <w:ind w:right="9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1D76D6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Staţie</w:t>
            </w:r>
          </w:p>
        </w:tc>
        <w:tc>
          <w:tcPr>
            <w:tcW w:w="1202" w:type="dxa"/>
          </w:tcPr>
          <w:p w:rsidR="00D204C4" w:rsidRPr="001D76D6" w:rsidRDefault="00D204C4" w:rsidP="00A43F55">
            <w:pPr>
              <w:ind w:right="9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1D76D6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Nr depăşiri 2022</w:t>
            </w:r>
          </w:p>
        </w:tc>
        <w:tc>
          <w:tcPr>
            <w:tcW w:w="1225" w:type="dxa"/>
          </w:tcPr>
          <w:p w:rsidR="00D204C4" w:rsidRPr="001D76D6" w:rsidRDefault="00D204C4" w:rsidP="00A43F55">
            <w:pPr>
              <w:ind w:right="9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1D76D6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Nr depăşiri 2021</w:t>
            </w:r>
          </w:p>
        </w:tc>
        <w:tc>
          <w:tcPr>
            <w:tcW w:w="1595" w:type="dxa"/>
          </w:tcPr>
          <w:p w:rsidR="00D204C4" w:rsidRPr="001D76D6" w:rsidRDefault="00D204C4" w:rsidP="00A43F55">
            <w:pPr>
              <w:ind w:right="9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1D76D6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Tip depăşire</w:t>
            </w:r>
          </w:p>
        </w:tc>
        <w:tc>
          <w:tcPr>
            <w:tcW w:w="1740" w:type="dxa"/>
          </w:tcPr>
          <w:p w:rsidR="00D204C4" w:rsidRPr="001D76D6" w:rsidRDefault="00D204C4" w:rsidP="00A43F55">
            <w:pPr>
              <w:ind w:right="9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1D76D6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Nr maxim de </w:t>
            </w:r>
          </w:p>
          <w:p w:rsidR="00D204C4" w:rsidRPr="001D76D6" w:rsidRDefault="00D204C4" w:rsidP="00A43F55">
            <w:pPr>
              <w:ind w:right="9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1D76D6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depăşiri/stație</w:t>
            </w:r>
          </w:p>
        </w:tc>
      </w:tr>
      <w:tr w:rsidR="00D204C4" w:rsidRPr="006C0A0D" w:rsidTr="00A43F55">
        <w:trPr>
          <w:jc w:val="center"/>
        </w:trPr>
        <w:tc>
          <w:tcPr>
            <w:tcW w:w="2113" w:type="dxa"/>
            <w:vMerge w:val="restart"/>
          </w:tcPr>
          <w:p w:rsidR="00D204C4" w:rsidRDefault="00D204C4" w:rsidP="00A43F55">
            <w:pPr>
              <w:ind w:right="9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D204C4" w:rsidRDefault="00D204C4" w:rsidP="00A43F55">
            <w:pPr>
              <w:ind w:right="9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D204C4" w:rsidRPr="006C0A0D" w:rsidRDefault="00D204C4" w:rsidP="00A43F55">
            <w:pPr>
              <w:ind w:right="9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C0A0D">
              <w:rPr>
                <w:rFonts w:ascii="Arial" w:hAnsi="Arial" w:cs="Arial"/>
                <w:sz w:val="22"/>
                <w:szCs w:val="22"/>
                <w:lang w:val="ro-RO"/>
              </w:rPr>
              <w:t>PM10 - gravimetric</w:t>
            </w:r>
          </w:p>
        </w:tc>
        <w:tc>
          <w:tcPr>
            <w:tcW w:w="945" w:type="dxa"/>
          </w:tcPr>
          <w:p w:rsidR="00D204C4" w:rsidRPr="006C0A0D" w:rsidRDefault="00D204C4" w:rsidP="00A43F55">
            <w:pPr>
              <w:ind w:right="9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C0A0D">
              <w:rPr>
                <w:rFonts w:ascii="Arial" w:hAnsi="Arial" w:cs="Arial"/>
                <w:sz w:val="22"/>
                <w:szCs w:val="22"/>
                <w:lang w:val="ro-RO"/>
              </w:rPr>
              <w:t>PH1</w:t>
            </w:r>
          </w:p>
        </w:tc>
        <w:tc>
          <w:tcPr>
            <w:tcW w:w="1202" w:type="dxa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7</w:t>
            </w:r>
          </w:p>
        </w:tc>
        <w:tc>
          <w:tcPr>
            <w:tcW w:w="1225" w:type="dxa"/>
          </w:tcPr>
          <w:p w:rsidR="00D204C4" w:rsidRDefault="00D204C4" w:rsidP="00A43F55">
            <w:pPr>
              <w:ind w:right="9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17</w:t>
            </w:r>
          </w:p>
        </w:tc>
        <w:tc>
          <w:tcPr>
            <w:tcW w:w="1595" w:type="dxa"/>
            <w:vMerge w:val="restart"/>
          </w:tcPr>
          <w:p w:rsidR="00D204C4" w:rsidRDefault="00D204C4" w:rsidP="00A43F55">
            <w:pPr>
              <w:ind w:right="9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D204C4" w:rsidRDefault="00D204C4" w:rsidP="00A43F55">
            <w:pPr>
              <w:ind w:right="9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C0A0D">
              <w:rPr>
                <w:rFonts w:ascii="Arial" w:hAnsi="Arial" w:cs="Arial"/>
                <w:sz w:val="22"/>
                <w:szCs w:val="22"/>
                <w:lang w:val="ro-RO"/>
              </w:rPr>
              <w:t>zilnic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ă</w:t>
            </w:r>
          </w:p>
        </w:tc>
        <w:tc>
          <w:tcPr>
            <w:tcW w:w="1740" w:type="dxa"/>
            <w:vMerge w:val="restart"/>
          </w:tcPr>
          <w:p w:rsidR="00D204C4" w:rsidRDefault="00D204C4" w:rsidP="00A43F55">
            <w:pPr>
              <w:ind w:right="9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D204C4" w:rsidRDefault="00D204C4" w:rsidP="00A43F55">
            <w:pPr>
              <w:ind w:right="9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C0A0D">
              <w:rPr>
                <w:rFonts w:ascii="Arial" w:hAnsi="Arial" w:cs="Arial"/>
                <w:sz w:val="22"/>
                <w:szCs w:val="22"/>
                <w:lang w:val="ro-RO"/>
              </w:rPr>
              <w:t>35</w:t>
            </w:r>
          </w:p>
        </w:tc>
      </w:tr>
      <w:tr w:rsidR="00D204C4" w:rsidRPr="006C0A0D" w:rsidTr="00A43F55">
        <w:trPr>
          <w:jc w:val="center"/>
        </w:trPr>
        <w:tc>
          <w:tcPr>
            <w:tcW w:w="2113" w:type="dxa"/>
            <w:vMerge/>
          </w:tcPr>
          <w:p w:rsidR="00D204C4" w:rsidRPr="006C0A0D" w:rsidRDefault="00D204C4" w:rsidP="00A43F55">
            <w:pPr>
              <w:ind w:right="9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45" w:type="dxa"/>
          </w:tcPr>
          <w:p w:rsidR="00D204C4" w:rsidRPr="006C0A0D" w:rsidRDefault="00D204C4" w:rsidP="00A43F55">
            <w:pPr>
              <w:ind w:right="9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C0A0D">
              <w:rPr>
                <w:rFonts w:ascii="Arial" w:hAnsi="Arial" w:cs="Arial"/>
                <w:sz w:val="22"/>
                <w:szCs w:val="22"/>
                <w:lang w:val="ro-RO"/>
              </w:rPr>
              <w:t>PH2</w:t>
            </w:r>
          </w:p>
        </w:tc>
        <w:tc>
          <w:tcPr>
            <w:tcW w:w="1202" w:type="dxa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5</w:t>
            </w:r>
          </w:p>
        </w:tc>
        <w:tc>
          <w:tcPr>
            <w:tcW w:w="1225" w:type="dxa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12</w:t>
            </w:r>
          </w:p>
        </w:tc>
        <w:tc>
          <w:tcPr>
            <w:tcW w:w="1595" w:type="dxa"/>
            <w:vMerge/>
          </w:tcPr>
          <w:p w:rsidR="00D204C4" w:rsidRPr="006C0A0D" w:rsidRDefault="00D204C4" w:rsidP="00A43F55">
            <w:pPr>
              <w:ind w:right="9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740" w:type="dxa"/>
            <w:vMerge/>
          </w:tcPr>
          <w:p w:rsidR="00D204C4" w:rsidRPr="006C0A0D" w:rsidRDefault="00D204C4" w:rsidP="00A43F55">
            <w:pPr>
              <w:ind w:right="9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D204C4" w:rsidRPr="006C0A0D" w:rsidTr="00A43F55">
        <w:trPr>
          <w:jc w:val="center"/>
        </w:trPr>
        <w:tc>
          <w:tcPr>
            <w:tcW w:w="2113" w:type="dxa"/>
            <w:vMerge/>
          </w:tcPr>
          <w:p w:rsidR="00D204C4" w:rsidRPr="006C0A0D" w:rsidRDefault="00D204C4" w:rsidP="00A43F55">
            <w:pPr>
              <w:ind w:right="9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45" w:type="dxa"/>
          </w:tcPr>
          <w:p w:rsidR="00D204C4" w:rsidRPr="006C0A0D" w:rsidRDefault="00D204C4" w:rsidP="00A43F55">
            <w:pPr>
              <w:ind w:right="9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C0A0D">
              <w:rPr>
                <w:rFonts w:ascii="Arial" w:hAnsi="Arial" w:cs="Arial"/>
                <w:sz w:val="22"/>
                <w:szCs w:val="22"/>
                <w:lang w:val="ro-RO"/>
              </w:rPr>
              <w:t>PH3</w:t>
            </w:r>
          </w:p>
        </w:tc>
        <w:tc>
          <w:tcPr>
            <w:tcW w:w="1202" w:type="dxa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C0A0D">
              <w:rPr>
                <w:rFonts w:ascii="Arial" w:hAnsi="Arial" w:cs="Arial"/>
                <w:sz w:val="22"/>
                <w:szCs w:val="22"/>
                <w:lang w:val="ro-RO"/>
              </w:rPr>
              <w:t>4</w:t>
            </w:r>
          </w:p>
        </w:tc>
        <w:tc>
          <w:tcPr>
            <w:tcW w:w="1225" w:type="dxa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7</w:t>
            </w:r>
          </w:p>
        </w:tc>
        <w:tc>
          <w:tcPr>
            <w:tcW w:w="1595" w:type="dxa"/>
            <w:vMerge/>
          </w:tcPr>
          <w:p w:rsidR="00D204C4" w:rsidRPr="006C0A0D" w:rsidRDefault="00D204C4" w:rsidP="00A43F55">
            <w:pPr>
              <w:ind w:right="9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740" w:type="dxa"/>
            <w:vMerge/>
          </w:tcPr>
          <w:p w:rsidR="00D204C4" w:rsidRPr="006C0A0D" w:rsidRDefault="00D204C4" w:rsidP="00A43F55">
            <w:pPr>
              <w:ind w:right="9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D204C4" w:rsidRPr="006C0A0D" w:rsidTr="00A43F55">
        <w:trPr>
          <w:jc w:val="center"/>
        </w:trPr>
        <w:tc>
          <w:tcPr>
            <w:tcW w:w="2113" w:type="dxa"/>
            <w:vMerge/>
          </w:tcPr>
          <w:p w:rsidR="00D204C4" w:rsidRPr="006C0A0D" w:rsidRDefault="00D204C4" w:rsidP="00A43F55">
            <w:pPr>
              <w:ind w:right="9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45" w:type="dxa"/>
          </w:tcPr>
          <w:p w:rsidR="00D204C4" w:rsidRPr="006C0A0D" w:rsidRDefault="00D204C4" w:rsidP="00A43F55">
            <w:pPr>
              <w:ind w:right="9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C0A0D">
              <w:rPr>
                <w:rFonts w:ascii="Arial" w:hAnsi="Arial" w:cs="Arial"/>
                <w:sz w:val="22"/>
                <w:szCs w:val="22"/>
                <w:lang w:val="ro-RO"/>
              </w:rPr>
              <w:t>PH5</w:t>
            </w:r>
          </w:p>
        </w:tc>
        <w:tc>
          <w:tcPr>
            <w:tcW w:w="1202" w:type="dxa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6</w:t>
            </w:r>
          </w:p>
        </w:tc>
        <w:tc>
          <w:tcPr>
            <w:tcW w:w="1225" w:type="dxa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13</w:t>
            </w:r>
          </w:p>
        </w:tc>
        <w:tc>
          <w:tcPr>
            <w:tcW w:w="1595" w:type="dxa"/>
            <w:vMerge/>
          </w:tcPr>
          <w:p w:rsidR="00D204C4" w:rsidRPr="006C0A0D" w:rsidRDefault="00D204C4" w:rsidP="00A43F55">
            <w:pPr>
              <w:ind w:right="9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740" w:type="dxa"/>
            <w:vMerge/>
          </w:tcPr>
          <w:p w:rsidR="00D204C4" w:rsidRPr="006C0A0D" w:rsidRDefault="00D204C4" w:rsidP="00A43F55">
            <w:pPr>
              <w:ind w:right="9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D204C4" w:rsidRPr="006C0A0D" w:rsidTr="00A43F55">
        <w:trPr>
          <w:jc w:val="center"/>
        </w:trPr>
        <w:tc>
          <w:tcPr>
            <w:tcW w:w="2113" w:type="dxa"/>
            <w:vMerge/>
          </w:tcPr>
          <w:p w:rsidR="00D204C4" w:rsidRPr="006C0A0D" w:rsidRDefault="00D204C4" w:rsidP="00A43F55">
            <w:pPr>
              <w:ind w:right="9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45" w:type="dxa"/>
          </w:tcPr>
          <w:p w:rsidR="00D204C4" w:rsidRPr="006C0A0D" w:rsidRDefault="00D204C4" w:rsidP="00A43F55">
            <w:pPr>
              <w:ind w:right="9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C0A0D">
              <w:rPr>
                <w:rFonts w:ascii="Arial" w:hAnsi="Arial" w:cs="Arial"/>
                <w:sz w:val="22"/>
                <w:szCs w:val="22"/>
                <w:lang w:val="ro-RO"/>
              </w:rPr>
              <w:t>PH6</w:t>
            </w:r>
          </w:p>
        </w:tc>
        <w:tc>
          <w:tcPr>
            <w:tcW w:w="1202" w:type="dxa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4</w:t>
            </w:r>
          </w:p>
        </w:tc>
        <w:tc>
          <w:tcPr>
            <w:tcW w:w="1225" w:type="dxa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16</w:t>
            </w:r>
          </w:p>
        </w:tc>
        <w:tc>
          <w:tcPr>
            <w:tcW w:w="1595" w:type="dxa"/>
            <w:vMerge/>
          </w:tcPr>
          <w:p w:rsidR="00D204C4" w:rsidRPr="006C0A0D" w:rsidRDefault="00D204C4" w:rsidP="00A43F55">
            <w:pPr>
              <w:ind w:right="9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740" w:type="dxa"/>
            <w:vMerge/>
          </w:tcPr>
          <w:p w:rsidR="00D204C4" w:rsidRPr="006C0A0D" w:rsidRDefault="00D204C4" w:rsidP="00A43F55">
            <w:pPr>
              <w:ind w:right="9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D204C4" w:rsidRPr="006C0A0D" w:rsidTr="00A43F55">
        <w:trPr>
          <w:jc w:val="center"/>
        </w:trPr>
        <w:tc>
          <w:tcPr>
            <w:tcW w:w="2113" w:type="dxa"/>
            <w:vMerge/>
          </w:tcPr>
          <w:p w:rsidR="00D204C4" w:rsidRPr="006C0A0D" w:rsidRDefault="00D204C4" w:rsidP="00A43F55">
            <w:pPr>
              <w:ind w:right="9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45" w:type="dxa"/>
          </w:tcPr>
          <w:p w:rsidR="00D204C4" w:rsidRPr="006C0A0D" w:rsidRDefault="00D204C4" w:rsidP="00A43F55">
            <w:pPr>
              <w:ind w:right="9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C0A0D">
              <w:rPr>
                <w:rFonts w:ascii="Arial" w:hAnsi="Arial" w:cs="Arial"/>
                <w:sz w:val="22"/>
                <w:szCs w:val="22"/>
                <w:lang w:val="ro-RO"/>
              </w:rPr>
              <w:t>PH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7</w:t>
            </w:r>
          </w:p>
        </w:tc>
        <w:tc>
          <w:tcPr>
            <w:tcW w:w="1202" w:type="dxa"/>
          </w:tcPr>
          <w:p w:rsidR="00D204C4" w:rsidRDefault="00D204C4" w:rsidP="00A43F55">
            <w:pPr>
              <w:ind w:right="9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3</w:t>
            </w:r>
          </w:p>
        </w:tc>
        <w:tc>
          <w:tcPr>
            <w:tcW w:w="1225" w:type="dxa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4</w:t>
            </w:r>
          </w:p>
        </w:tc>
        <w:tc>
          <w:tcPr>
            <w:tcW w:w="1595" w:type="dxa"/>
            <w:vMerge/>
          </w:tcPr>
          <w:p w:rsidR="00D204C4" w:rsidRPr="006C0A0D" w:rsidRDefault="00D204C4" w:rsidP="00A43F55">
            <w:pPr>
              <w:ind w:right="9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740" w:type="dxa"/>
            <w:vMerge/>
          </w:tcPr>
          <w:p w:rsidR="00D204C4" w:rsidRPr="006C0A0D" w:rsidRDefault="00D204C4" w:rsidP="00A43F55">
            <w:pPr>
              <w:ind w:right="9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D204C4" w:rsidRPr="006C0A0D" w:rsidRDefault="00D204C4" w:rsidP="00D204C4">
      <w:pPr>
        <w:ind w:right="9"/>
        <w:jc w:val="both"/>
        <w:rPr>
          <w:rFonts w:ascii="Arial" w:hAnsi="Arial" w:cs="Arial"/>
          <w:sz w:val="22"/>
          <w:szCs w:val="22"/>
          <w:lang w:val="ro-RO"/>
        </w:rPr>
      </w:pPr>
    </w:p>
    <w:p w:rsidR="00D204C4" w:rsidRPr="006C0A0D" w:rsidRDefault="00D204C4" w:rsidP="00D204C4">
      <w:pPr>
        <w:ind w:right="9"/>
        <w:rPr>
          <w:rFonts w:ascii="Arial" w:hAnsi="Arial" w:cs="Arial"/>
          <w:sz w:val="22"/>
          <w:szCs w:val="22"/>
          <w:lang w:val="it-IT"/>
        </w:rPr>
      </w:pPr>
    </w:p>
    <w:p w:rsidR="00D204C4" w:rsidRPr="006C0A0D" w:rsidRDefault="00D204C4" w:rsidP="00D204C4">
      <w:pPr>
        <w:ind w:right="9"/>
        <w:rPr>
          <w:rFonts w:ascii="Arial" w:hAnsi="Arial" w:cs="Arial"/>
          <w:sz w:val="22"/>
          <w:szCs w:val="22"/>
          <w:lang w:val="it-IT"/>
        </w:rPr>
      </w:pPr>
      <w:r w:rsidRPr="006C0A0D">
        <w:rPr>
          <w:rFonts w:ascii="Arial" w:hAnsi="Arial" w:cs="Arial"/>
          <w:sz w:val="22"/>
          <w:szCs w:val="22"/>
          <w:lang w:val="it-IT"/>
        </w:rPr>
        <w:t xml:space="preserve">Pentru indicatorul benzen, valorile medii </w:t>
      </w:r>
      <w:r>
        <w:rPr>
          <w:rFonts w:ascii="Arial" w:hAnsi="Arial" w:cs="Arial"/>
          <w:sz w:val="22"/>
          <w:szCs w:val="22"/>
          <w:lang w:val="it-IT"/>
        </w:rPr>
        <w:t>în perioada 01.01.2022</w:t>
      </w:r>
      <w:r w:rsidRPr="006C0A0D">
        <w:rPr>
          <w:rFonts w:ascii="Arial" w:hAnsi="Arial" w:cs="Arial"/>
          <w:sz w:val="22"/>
          <w:szCs w:val="22"/>
          <w:lang w:val="it-IT"/>
        </w:rPr>
        <w:t>-</w:t>
      </w:r>
      <w:r>
        <w:rPr>
          <w:rFonts w:ascii="Arial" w:hAnsi="Arial" w:cs="Arial"/>
          <w:sz w:val="22"/>
          <w:szCs w:val="22"/>
          <w:lang w:val="it-IT"/>
        </w:rPr>
        <w:t>31</w:t>
      </w:r>
      <w:r w:rsidRPr="006C0A0D">
        <w:rPr>
          <w:rFonts w:ascii="Arial" w:hAnsi="Arial" w:cs="Arial"/>
          <w:sz w:val="22"/>
          <w:szCs w:val="22"/>
          <w:lang w:val="it-IT"/>
        </w:rPr>
        <w:t>.</w:t>
      </w:r>
      <w:r>
        <w:rPr>
          <w:rFonts w:ascii="Arial" w:hAnsi="Arial" w:cs="Arial"/>
          <w:sz w:val="22"/>
          <w:szCs w:val="22"/>
          <w:lang w:val="it-IT"/>
        </w:rPr>
        <w:t>10.2022</w:t>
      </w:r>
      <w:r w:rsidRPr="006C0A0D">
        <w:rPr>
          <w:rFonts w:ascii="Arial" w:hAnsi="Arial" w:cs="Arial"/>
          <w:sz w:val="22"/>
          <w:szCs w:val="22"/>
          <w:lang w:val="it-IT"/>
        </w:rPr>
        <w:t xml:space="preserve"> la cele </w:t>
      </w:r>
      <w:r>
        <w:rPr>
          <w:rFonts w:ascii="Arial" w:hAnsi="Arial" w:cs="Arial"/>
          <w:sz w:val="22"/>
          <w:szCs w:val="22"/>
          <w:lang w:val="it-IT"/>
        </w:rPr>
        <w:t>7</w:t>
      </w:r>
      <w:r w:rsidRPr="006C0A0D">
        <w:rPr>
          <w:rFonts w:ascii="Arial" w:hAnsi="Arial" w:cs="Arial"/>
          <w:sz w:val="22"/>
          <w:szCs w:val="22"/>
          <w:lang w:val="it-IT"/>
        </w:rPr>
        <w:t xml:space="preserve"> staţii automate de monitorizare a calităţii aerului sunt următoarele:</w:t>
      </w:r>
    </w:p>
    <w:p w:rsidR="00D204C4" w:rsidRPr="006C0A0D" w:rsidRDefault="00D204C4" w:rsidP="00D204C4">
      <w:pPr>
        <w:ind w:right="9"/>
        <w:rPr>
          <w:rFonts w:ascii="Arial" w:hAnsi="Arial" w:cs="Arial"/>
          <w:sz w:val="22"/>
          <w:szCs w:val="22"/>
          <w:lang w:val="it-IT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172"/>
        <w:gridCol w:w="1493"/>
        <w:gridCol w:w="1975"/>
        <w:gridCol w:w="1893"/>
        <w:gridCol w:w="990"/>
      </w:tblGrid>
      <w:tr w:rsidR="00D204C4" w:rsidRPr="006C0A0D" w:rsidTr="00A43F55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A0D">
              <w:rPr>
                <w:rFonts w:ascii="Arial" w:hAnsi="Arial" w:cs="Arial"/>
                <w:b/>
                <w:sz w:val="20"/>
                <w:szCs w:val="20"/>
              </w:rPr>
              <w:t>INDICATOR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A0D">
              <w:rPr>
                <w:rFonts w:ascii="Arial" w:hAnsi="Arial" w:cs="Arial"/>
                <w:b/>
                <w:sz w:val="20"/>
                <w:szCs w:val="20"/>
              </w:rPr>
              <w:t>STATIA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0A0D">
              <w:rPr>
                <w:rFonts w:ascii="Arial" w:hAnsi="Arial" w:cs="Arial"/>
                <w:b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6C0A0D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Valoare medie anuala masurata </w:t>
            </w:r>
            <w:r w:rsidRPr="0037475E">
              <w:rPr>
                <w:rFonts w:ascii="Arial" w:hAnsi="Arial" w:cs="Arial"/>
                <w:b/>
                <w:sz w:val="20"/>
                <w:szCs w:val="20"/>
                <w:lang w:val="it-IT"/>
              </w:rPr>
              <w:t>[</w:t>
            </w:r>
            <w:r w:rsidRPr="0037475E">
              <w:rPr>
                <w:b/>
                <w:lang w:val="it-IT"/>
              </w:rPr>
              <w:t>µg/mc]</w:t>
            </w:r>
          </w:p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C4" w:rsidRDefault="00D204C4" w:rsidP="00A43F55">
            <w:pPr>
              <w:ind w:right="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7475E">
              <w:rPr>
                <w:rFonts w:ascii="Arial" w:hAnsi="Arial" w:cs="Arial"/>
                <w:b/>
                <w:sz w:val="20"/>
                <w:szCs w:val="20"/>
              </w:rPr>
              <w:t>Valoare</w:t>
            </w:r>
            <w:proofErr w:type="spellEnd"/>
            <w:r w:rsidRPr="003747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7475E">
              <w:rPr>
                <w:rFonts w:ascii="Arial" w:hAnsi="Arial" w:cs="Arial"/>
                <w:b/>
                <w:sz w:val="20"/>
                <w:szCs w:val="20"/>
              </w:rPr>
              <w:t>medie</w:t>
            </w:r>
            <w:proofErr w:type="spellEnd"/>
            <w:r w:rsidRPr="003747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7475E">
              <w:rPr>
                <w:rFonts w:ascii="Arial" w:hAnsi="Arial" w:cs="Arial"/>
                <w:b/>
                <w:sz w:val="20"/>
                <w:szCs w:val="20"/>
              </w:rPr>
              <w:t>anuala</w:t>
            </w:r>
            <w:proofErr w:type="spellEnd"/>
            <w:r w:rsidRPr="003747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7475E">
              <w:rPr>
                <w:rFonts w:ascii="Arial" w:hAnsi="Arial" w:cs="Arial"/>
                <w:b/>
                <w:sz w:val="20"/>
                <w:szCs w:val="20"/>
              </w:rPr>
              <w:t>masurata</w:t>
            </w:r>
            <w:proofErr w:type="spellEnd"/>
            <w:r w:rsidRPr="0037475E">
              <w:rPr>
                <w:rFonts w:ascii="Arial" w:hAnsi="Arial" w:cs="Arial"/>
                <w:b/>
                <w:sz w:val="20"/>
                <w:szCs w:val="20"/>
              </w:rPr>
              <w:t xml:space="preserve"> [µg/mc]</w:t>
            </w:r>
          </w:p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A0D">
              <w:rPr>
                <w:rFonts w:ascii="Arial" w:hAnsi="Arial" w:cs="Arial"/>
                <w:b/>
                <w:sz w:val="20"/>
                <w:szCs w:val="20"/>
              </w:rPr>
              <w:t>VL</w:t>
            </w:r>
          </w:p>
        </w:tc>
      </w:tr>
      <w:tr w:rsidR="00D204C4" w:rsidRPr="006C0A0D" w:rsidTr="00A43F55">
        <w:trPr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</w:tcBorders>
            <w:vAlign w:val="center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0A0D">
              <w:rPr>
                <w:rFonts w:ascii="Arial" w:hAnsi="Arial" w:cs="Arial"/>
                <w:sz w:val="20"/>
                <w:szCs w:val="20"/>
              </w:rPr>
              <w:t>Benzen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A0D">
              <w:rPr>
                <w:rFonts w:ascii="Arial" w:hAnsi="Arial" w:cs="Arial"/>
                <w:sz w:val="20"/>
                <w:szCs w:val="20"/>
              </w:rPr>
              <w:t>PH1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  <w:vAlign w:val="center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01.01.2022</w:t>
            </w:r>
            <w:r w:rsidRPr="006C0A0D">
              <w:rPr>
                <w:rFonts w:ascii="Arial" w:hAnsi="Arial" w:cs="Arial"/>
                <w:sz w:val="22"/>
                <w:szCs w:val="22"/>
                <w:lang w:val="it-IT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31</w:t>
            </w:r>
            <w:r w:rsidRPr="006C0A0D"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10.2022</w:t>
            </w:r>
          </w:p>
        </w:tc>
        <w:tc>
          <w:tcPr>
            <w:tcW w:w="1975" w:type="dxa"/>
            <w:tcBorders>
              <w:top w:val="single" w:sz="4" w:space="0" w:color="auto"/>
            </w:tcBorders>
            <w:vAlign w:val="center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3.42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A0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0A0D">
              <w:rPr>
                <w:rFonts w:ascii="Arial" w:hAnsi="Arial" w:cs="Arial"/>
                <w:sz w:val="20"/>
                <w:szCs w:val="20"/>
              </w:rPr>
              <w:t>µg/mc</w:t>
            </w:r>
          </w:p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A0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C0A0D">
              <w:rPr>
                <w:rFonts w:ascii="Arial" w:hAnsi="Arial" w:cs="Arial"/>
                <w:sz w:val="20"/>
                <w:szCs w:val="20"/>
              </w:rPr>
              <w:t>medie</w:t>
            </w:r>
            <w:proofErr w:type="spellEnd"/>
            <w:r w:rsidRPr="006C0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0A0D">
              <w:rPr>
                <w:rFonts w:ascii="Arial" w:hAnsi="Arial" w:cs="Arial"/>
                <w:sz w:val="20"/>
                <w:szCs w:val="20"/>
              </w:rPr>
              <w:t>anuala</w:t>
            </w:r>
            <w:proofErr w:type="spellEnd"/>
            <w:r w:rsidRPr="006C0A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204C4" w:rsidRPr="006C0A0D" w:rsidTr="00A43F55">
        <w:trPr>
          <w:jc w:val="center"/>
        </w:trPr>
        <w:tc>
          <w:tcPr>
            <w:tcW w:w="1382" w:type="dxa"/>
            <w:vMerge/>
            <w:vAlign w:val="center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A0D">
              <w:rPr>
                <w:rFonts w:ascii="Arial" w:hAnsi="Arial" w:cs="Arial"/>
                <w:sz w:val="20"/>
                <w:szCs w:val="20"/>
              </w:rPr>
              <w:t>PH2</w:t>
            </w:r>
          </w:p>
        </w:tc>
        <w:tc>
          <w:tcPr>
            <w:tcW w:w="1493" w:type="dxa"/>
            <w:vMerge/>
            <w:vAlign w:val="center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2.72</w:t>
            </w:r>
          </w:p>
        </w:tc>
        <w:tc>
          <w:tcPr>
            <w:tcW w:w="1893" w:type="dxa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3.34</w:t>
            </w:r>
          </w:p>
        </w:tc>
        <w:tc>
          <w:tcPr>
            <w:tcW w:w="990" w:type="dxa"/>
            <w:vMerge/>
            <w:vAlign w:val="center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4C4" w:rsidRPr="006C0A0D" w:rsidTr="00A43F55">
        <w:trPr>
          <w:jc w:val="center"/>
        </w:trPr>
        <w:tc>
          <w:tcPr>
            <w:tcW w:w="1382" w:type="dxa"/>
            <w:vMerge/>
            <w:vAlign w:val="center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A0D">
              <w:rPr>
                <w:rFonts w:ascii="Arial" w:hAnsi="Arial" w:cs="Arial"/>
                <w:sz w:val="20"/>
                <w:szCs w:val="20"/>
              </w:rPr>
              <w:t>PH4</w:t>
            </w:r>
          </w:p>
        </w:tc>
        <w:tc>
          <w:tcPr>
            <w:tcW w:w="1493" w:type="dxa"/>
            <w:vMerge/>
            <w:vAlign w:val="center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D204C4" w:rsidRPr="00985C62" w:rsidRDefault="00D204C4" w:rsidP="00A43F55">
            <w:pPr>
              <w:ind w:right="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C62">
              <w:rPr>
                <w:rFonts w:ascii="Arial" w:hAnsi="Arial" w:cs="Arial"/>
                <w:b/>
                <w:sz w:val="20"/>
                <w:szCs w:val="20"/>
              </w:rPr>
              <w:t>3.86</w:t>
            </w:r>
          </w:p>
        </w:tc>
        <w:tc>
          <w:tcPr>
            <w:tcW w:w="1893" w:type="dxa"/>
          </w:tcPr>
          <w:p w:rsidR="00D204C4" w:rsidRPr="005B60E1" w:rsidRDefault="00D204C4" w:rsidP="00A43F55">
            <w:pPr>
              <w:ind w:right="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0E1">
              <w:rPr>
                <w:rFonts w:ascii="Arial" w:hAnsi="Arial" w:cs="Arial"/>
                <w:b/>
                <w:bCs/>
                <w:sz w:val="20"/>
                <w:szCs w:val="20"/>
              </w:rPr>
              <w:t>6.14</w:t>
            </w:r>
          </w:p>
        </w:tc>
        <w:tc>
          <w:tcPr>
            <w:tcW w:w="990" w:type="dxa"/>
            <w:vMerge/>
            <w:vAlign w:val="center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4C4" w:rsidRPr="006C0A0D" w:rsidTr="00A43F55">
        <w:trPr>
          <w:jc w:val="center"/>
        </w:trPr>
        <w:tc>
          <w:tcPr>
            <w:tcW w:w="1382" w:type="dxa"/>
            <w:vMerge/>
            <w:vAlign w:val="center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A0D">
              <w:rPr>
                <w:rFonts w:ascii="Arial" w:hAnsi="Arial" w:cs="Arial"/>
                <w:sz w:val="20"/>
                <w:szCs w:val="20"/>
              </w:rPr>
              <w:t>PH5</w:t>
            </w:r>
          </w:p>
        </w:tc>
        <w:tc>
          <w:tcPr>
            <w:tcW w:w="1493" w:type="dxa"/>
            <w:vMerge/>
            <w:vAlign w:val="center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2.63</w:t>
            </w:r>
          </w:p>
        </w:tc>
        <w:tc>
          <w:tcPr>
            <w:tcW w:w="1893" w:type="dxa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3.54</w:t>
            </w:r>
          </w:p>
        </w:tc>
        <w:tc>
          <w:tcPr>
            <w:tcW w:w="990" w:type="dxa"/>
            <w:vMerge/>
            <w:vAlign w:val="center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4C4" w:rsidRPr="006C0A0D" w:rsidTr="00A43F55">
        <w:trPr>
          <w:jc w:val="center"/>
        </w:trPr>
        <w:tc>
          <w:tcPr>
            <w:tcW w:w="1382" w:type="dxa"/>
            <w:vMerge/>
            <w:vAlign w:val="center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A0D">
              <w:rPr>
                <w:rFonts w:ascii="Arial" w:hAnsi="Arial" w:cs="Arial"/>
                <w:sz w:val="20"/>
                <w:szCs w:val="20"/>
              </w:rPr>
              <w:t>PH6</w:t>
            </w:r>
          </w:p>
        </w:tc>
        <w:tc>
          <w:tcPr>
            <w:tcW w:w="1493" w:type="dxa"/>
            <w:vMerge/>
            <w:vAlign w:val="center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1.48</w:t>
            </w:r>
          </w:p>
        </w:tc>
        <w:tc>
          <w:tcPr>
            <w:tcW w:w="1893" w:type="dxa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2.41</w:t>
            </w:r>
          </w:p>
        </w:tc>
        <w:tc>
          <w:tcPr>
            <w:tcW w:w="990" w:type="dxa"/>
            <w:vMerge/>
            <w:vAlign w:val="center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4C4" w:rsidRPr="006C0A0D" w:rsidTr="00A43F55">
        <w:trPr>
          <w:jc w:val="center"/>
        </w:trPr>
        <w:tc>
          <w:tcPr>
            <w:tcW w:w="1382" w:type="dxa"/>
            <w:vMerge/>
            <w:vAlign w:val="center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A0D">
              <w:rPr>
                <w:rFonts w:ascii="Arial" w:hAnsi="Arial" w:cs="Arial"/>
                <w:sz w:val="20"/>
                <w:szCs w:val="20"/>
              </w:rPr>
              <w:t>PH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93" w:type="dxa"/>
            <w:vMerge/>
            <w:vAlign w:val="center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1893" w:type="dxa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990" w:type="dxa"/>
            <w:vMerge/>
            <w:vAlign w:val="center"/>
          </w:tcPr>
          <w:p w:rsidR="00D204C4" w:rsidRPr="006C0A0D" w:rsidRDefault="00D204C4" w:rsidP="00A43F55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04C4" w:rsidRPr="006C0A0D" w:rsidRDefault="00D204C4" w:rsidP="00D204C4">
      <w:pPr>
        <w:ind w:right="9" w:firstLine="516"/>
        <w:jc w:val="both"/>
        <w:rPr>
          <w:rFonts w:ascii="Arial" w:hAnsi="Arial" w:cs="Arial"/>
          <w:sz w:val="22"/>
          <w:szCs w:val="22"/>
          <w:lang w:val="it-IT"/>
        </w:rPr>
      </w:pPr>
      <w:r w:rsidRPr="006C0A0D">
        <w:rPr>
          <w:rFonts w:ascii="Arial" w:hAnsi="Arial" w:cs="Arial"/>
          <w:sz w:val="22"/>
          <w:szCs w:val="22"/>
          <w:lang w:val="it-IT"/>
        </w:rPr>
        <w:tab/>
      </w:r>
    </w:p>
    <w:p w:rsidR="00D204C4" w:rsidRPr="006C0A0D" w:rsidRDefault="00D204C4" w:rsidP="00D204C4">
      <w:pPr>
        <w:ind w:right="9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89098B" w:rsidRDefault="0089098B" w:rsidP="00D204C4">
      <w:pPr>
        <w:ind w:firstLine="547"/>
        <w:jc w:val="both"/>
        <w:outlineLvl w:val="0"/>
        <w:rPr>
          <w:rFonts w:ascii="Arial" w:hAnsi="Arial" w:cs="Arial"/>
          <w:b/>
          <w:sz w:val="28"/>
          <w:szCs w:val="28"/>
          <w:lang w:val="pt-BR"/>
        </w:rPr>
      </w:pPr>
    </w:p>
    <w:p w:rsidR="0089098B" w:rsidRDefault="0089098B" w:rsidP="00D204C4">
      <w:pPr>
        <w:ind w:firstLine="547"/>
        <w:jc w:val="both"/>
        <w:outlineLvl w:val="0"/>
        <w:rPr>
          <w:rFonts w:ascii="Arial" w:hAnsi="Arial" w:cs="Arial"/>
          <w:b/>
          <w:sz w:val="28"/>
          <w:szCs w:val="28"/>
          <w:lang w:val="pt-BR"/>
        </w:rPr>
      </w:pPr>
    </w:p>
    <w:p w:rsidR="00D204C4" w:rsidRPr="006C0A0D" w:rsidRDefault="00D204C4" w:rsidP="00D204C4">
      <w:pPr>
        <w:ind w:firstLine="547"/>
        <w:jc w:val="both"/>
        <w:outlineLvl w:val="0"/>
        <w:rPr>
          <w:rFonts w:ascii="Arial" w:hAnsi="Arial" w:cs="Arial"/>
          <w:sz w:val="22"/>
          <w:szCs w:val="22"/>
          <w:lang w:val="ro-RO"/>
        </w:rPr>
      </w:pPr>
      <w:r w:rsidRPr="006C0A0D">
        <w:rPr>
          <w:rFonts w:ascii="Arial" w:hAnsi="Arial" w:cs="Arial"/>
          <w:b/>
          <w:sz w:val="28"/>
          <w:szCs w:val="28"/>
          <w:lang w:val="pt-BR"/>
        </w:rPr>
        <w:t>B</w:t>
      </w:r>
      <w:r w:rsidRPr="006C0A0D">
        <w:rPr>
          <w:rFonts w:ascii="Arial" w:hAnsi="Arial" w:cs="Arial"/>
          <w:sz w:val="22"/>
          <w:szCs w:val="22"/>
          <w:lang w:val="pt-BR"/>
        </w:rPr>
        <w:t xml:space="preserve">.  </w:t>
      </w:r>
      <w:r w:rsidRPr="006C0A0D">
        <w:rPr>
          <w:rFonts w:ascii="Arial" w:hAnsi="Arial" w:cs="Arial"/>
          <w:sz w:val="22"/>
          <w:szCs w:val="22"/>
          <w:lang w:val="ro-RO"/>
        </w:rPr>
        <w:t xml:space="preserve">APM Prahova </w:t>
      </w:r>
      <w:r>
        <w:rPr>
          <w:rFonts w:ascii="Arial" w:hAnsi="Arial" w:cs="Arial"/>
          <w:sz w:val="22"/>
          <w:szCs w:val="22"/>
          <w:lang w:val="ro-RO"/>
        </w:rPr>
        <w:t>monitorizează</w:t>
      </w:r>
      <w:r w:rsidRPr="006C0A0D">
        <w:rPr>
          <w:rFonts w:ascii="Arial" w:hAnsi="Arial" w:cs="Arial"/>
          <w:sz w:val="22"/>
          <w:szCs w:val="22"/>
          <w:lang w:val="ro-RO"/>
        </w:rPr>
        <w:t xml:space="preserve"> suplimentar calitat</w:t>
      </w:r>
      <w:r>
        <w:rPr>
          <w:rFonts w:ascii="Arial" w:hAnsi="Arial" w:cs="Arial"/>
          <w:sz w:val="22"/>
          <w:szCs w:val="22"/>
          <w:lang w:val="ro-RO"/>
        </w:rPr>
        <w:t>ea</w:t>
      </w:r>
      <w:r w:rsidRPr="006C0A0D">
        <w:rPr>
          <w:rFonts w:ascii="Arial" w:hAnsi="Arial" w:cs="Arial"/>
          <w:sz w:val="22"/>
          <w:szCs w:val="22"/>
          <w:lang w:val="ro-RO"/>
        </w:rPr>
        <w:t xml:space="preserve"> aerului  (fata d</w:t>
      </w:r>
      <w:r>
        <w:rPr>
          <w:rFonts w:ascii="Arial" w:hAnsi="Arial" w:cs="Arial"/>
          <w:sz w:val="22"/>
          <w:szCs w:val="22"/>
          <w:lang w:val="ro-RO"/>
        </w:rPr>
        <w:t>e reteaua automata formata din 7</w:t>
      </w:r>
      <w:r w:rsidRPr="006C0A0D">
        <w:rPr>
          <w:rFonts w:ascii="Arial" w:hAnsi="Arial" w:cs="Arial"/>
          <w:sz w:val="22"/>
          <w:szCs w:val="22"/>
          <w:lang w:val="ro-RO"/>
        </w:rPr>
        <w:t xml:space="preserve"> statii) cu autolaboratorul din dotare pentru indicatorii: SO</w:t>
      </w:r>
      <w:r>
        <w:rPr>
          <w:rFonts w:ascii="Arial" w:hAnsi="Arial" w:cs="Arial"/>
          <w:sz w:val="22"/>
          <w:szCs w:val="22"/>
          <w:lang w:val="ro-RO"/>
        </w:rPr>
        <w:t xml:space="preserve">2 / H2S, NO2 / NH3, C6H6 / C7H8, PM10 </w:t>
      </w:r>
      <w:r w:rsidRPr="006C0A0D">
        <w:rPr>
          <w:rFonts w:ascii="Arial" w:hAnsi="Arial" w:cs="Arial"/>
          <w:sz w:val="22"/>
          <w:szCs w:val="22"/>
          <w:lang w:val="ro-RO"/>
        </w:rPr>
        <w:t>si prin intermediul statiei mobile pentru indicatorii: SO2 / H2S.</w:t>
      </w:r>
    </w:p>
    <w:p w:rsidR="00D204C4" w:rsidRPr="006C0A0D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it-IT"/>
        </w:rPr>
      </w:pPr>
    </w:p>
    <w:p w:rsidR="00D204C4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</w:p>
    <w:p w:rsidR="00D204C4" w:rsidRPr="006C0A0D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În baza planului suplimentar, </w:t>
      </w:r>
      <w:r w:rsidRPr="006C0A0D">
        <w:rPr>
          <w:rFonts w:ascii="Arial" w:hAnsi="Arial" w:cs="Arial"/>
          <w:sz w:val="22"/>
          <w:szCs w:val="22"/>
          <w:lang w:val="ro-RO"/>
        </w:rPr>
        <w:t>A.P.M. Prahova a monitorizat calitatea aerului, astfel:</w:t>
      </w:r>
    </w:p>
    <w:p w:rsidR="00D204C4" w:rsidRPr="006C0A0D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</w:p>
    <w:p w:rsidR="00D204C4" w:rsidRPr="006C0A0D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  <w:r w:rsidRPr="006C0A0D">
        <w:rPr>
          <w:rFonts w:ascii="Arial" w:hAnsi="Arial" w:cs="Arial"/>
          <w:sz w:val="22"/>
          <w:szCs w:val="22"/>
          <w:lang w:val="ro-RO"/>
        </w:rPr>
        <w:t xml:space="preserve">1. zona </w:t>
      </w:r>
      <w:r>
        <w:rPr>
          <w:rFonts w:ascii="Arial" w:hAnsi="Arial" w:cs="Arial"/>
          <w:sz w:val="22"/>
          <w:szCs w:val="22"/>
          <w:lang w:val="ro-RO"/>
        </w:rPr>
        <w:t>de influență a Rafinăriei Vega-1 campanie</w:t>
      </w:r>
      <w:r w:rsidRPr="006C0A0D">
        <w:rPr>
          <w:rFonts w:ascii="Arial" w:hAnsi="Arial" w:cs="Arial"/>
          <w:sz w:val="22"/>
          <w:szCs w:val="22"/>
          <w:lang w:val="ro-RO"/>
        </w:rPr>
        <w:t xml:space="preserve"> de monitorizare:</w:t>
      </w:r>
    </w:p>
    <w:p w:rsidR="00D204C4" w:rsidRPr="006C0A0D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  <w:r w:rsidRPr="006C0A0D">
        <w:rPr>
          <w:rFonts w:ascii="Arial" w:hAnsi="Arial" w:cs="Arial"/>
          <w:sz w:val="22"/>
          <w:szCs w:val="22"/>
          <w:lang w:val="ro-RO"/>
        </w:rPr>
        <w:t>(Com.Blejoi, sat Ploieștiori)</w:t>
      </w:r>
    </w:p>
    <w:p w:rsidR="00D204C4" w:rsidRPr="006C0A0D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</w:p>
    <w:p w:rsidR="00D204C4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12.07.2022-17.07.2022</w:t>
      </w:r>
    </w:p>
    <w:p w:rsidR="00D204C4" w:rsidRPr="006C0A0D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</w:p>
    <w:p w:rsidR="00D204C4" w:rsidRPr="006C0A0D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  <w:r w:rsidRPr="006C0A0D">
        <w:rPr>
          <w:rFonts w:ascii="Arial" w:hAnsi="Arial" w:cs="Arial"/>
          <w:sz w:val="22"/>
          <w:szCs w:val="22"/>
          <w:lang w:val="ro-RO"/>
        </w:rPr>
        <w:t>2. zona de</w:t>
      </w:r>
      <w:r>
        <w:rPr>
          <w:rFonts w:ascii="Arial" w:hAnsi="Arial" w:cs="Arial"/>
          <w:sz w:val="22"/>
          <w:szCs w:val="22"/>
          <w:lang w:val="ro-RO"/>
        </w:rPr>
        <w:t xml:space="preserve"> influență a Rafinăriei Lukoil-1 campanie</w:t>
      </w:r>
      <w:r w:rsidRPr="006C0A0D">
        <w:rPr>
          <w:rFonts w:ascii="Arial" w:hAnsi="Arial" w:cs="Arial"/>
          <w:sz w:val="22"/>
          <w:szCs w:val="22"/>
          <w:lang w:val="ro-RO"/>
        </w:rPr>
        <w:t xml:space="preserve"> de monitorizare:</w:t>
      </w:r>
    </w:p>
    <w:p w:rsidR="00D204C4" w:rsidRPr="006C0A0D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(zona de nord a platformei industriale</w:t>
      </w:r>
      <w:r w:rsidRPr="006C0A0D">
        <w:rPr>
          <w:rFonts w:ascii="Arial" w:hAnsi="Arial" w:cs="Arial"/>
          <w:sz w:val="22"/>
          <w:szCs w:val="22"/>
          <w:lang w:val="ro-RO"/>
        </w:rPr>
        <w:t>)</w:t>
      </w:r>
    </w:p>
    <w:p w:rsidR="00D204C4" w:rsidRPr="006C0A0D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</w:p>
    <w:p w:rsidR="00D204C4" w:rsidRPr="006C0A0D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05.11.2022-prezent</w:t>
      </w:r>
    </w:p>
    <w:p w:rsidR="00D204C4" w:rsidRPr="006C0A0D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</w:p>
    <w:p w:rsidR="00D204C4" w:rsidRPr="006C0A0D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  <w:r w:rsidRPr="006C0A0D">
        <w:rPr>
          <w:rFonts w:ascii="Arial" w:hAnsi="Arial" w:cs="Arial"/>
          <w:sz w:val="22"/>
          <w:szCs w:val="22"/>
          <w:lang w:val="ro-RO"/>
        </w:rPr>
        <w:t>3. zona de influență a Rafinăriei Brazi- 3 campanii de monitorizare:</w:t>
      </w:r>
    </w:p>
    <w:p w:rsidR="00D204C4" w:rsidRPr="006C0A0D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</w:p>
    <w:p w:rsidR="00D204C4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09.02.2022-21.02.20222</w:t>
      </w:r>
    </w:p>
    <w:p w:rsidR="00D204C4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22.02.2022-08.03.2022</w:t>
      </w:r>
    </w:p>
    <w:p w:rsidR="00D204C4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20.10.2022.04.11.2022</w:t>
      </w:r>
    </w:p>
    <w:p w:rsidR="00D204C4" w:rsidRPr="006C0A0D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</w:p>
    <w:p w:rsidR="00D204C4" w:rsidRPr="006C0A0D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  <w:r w:rsidRPr="006C0A0D">
        <w:rPr>
          <w:rFonts w:ascii="Arial" w:hAnsi="Arial" w:cs="Arial"/>
          <w:sz w:val="22"/>
          <w:szCs w:val="22"/>
          <w:lang w:val="ro-RO"/>
        </w:rPr>
        <w:t xml:space="preserve">4. alte zone </w:t>
      </w:r>
      <w:r>
        <w:rPr>
          <w:rFonts w:ascii="Arial" w:hAnsi="Arial" w:cs="Arial"/>
          <w:sz w:val="22"/>
          <w:szCs w:val="22"/>
          <w:lang w:val="ro-RO"/>
        </w:rPr>
        <w:t>din jud. Prahova-4</w:t>
      </w:r>
      <w:r w:rsidRPr="006C0A0D">
        <w:rPr>
          <w:rFonts w:ascii="Arial" w:hAnsi="Arial" w:cs="Arial"/>
          <w:sz w:val="22"/>
          <w:szCs w:val="22"/>
          <w:lang w:val="ro-RO"/>
        </w:rPr>
        <w:t xml:space="preserve"> campanii de monitorizare:</w:t>
      </w:r>
    </w:p>
    <w:p w:rsidR="00D204C4" w:rsidRPr="006C0A0D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(oraș Băicoi-</w:t>
      </w:r>
      <w:r w:rsidRPr="006C0A0D">
        <w:rPr>
          <w:rFonts w:ascii="Arial" w:hAnsi="Arial" w:cs="Arial"/>
          <w:sz w:val="22"/>
          <w:szCs w:val="22"/>
          <w:lang w:val="ro-RO"/>
        </w:rPr>
        <w:t>ca</w:t>
      </w:r>
      <w:r>
        <w:rPr>
          <w:rFonts w:ascii="Arial" w:hAnsi="Arial" w:cs="Arial"/>
          <w:sz w:val="22"/>
          <w:szCs w:val="22"/>
          <w:lang w:val="ro-RO"/>
        </w:rPr>
        <w:t>r</w:t>
      </w:r>
      <w:r w:rsidRPr="006C0A0D">
        <w:rPr>
          <w:rFonts w:ascii="Arial" w:hAnsi="Arial" w:cs="Arial"/>
          <w:sz w:val="22"/>
          <w:szCs w:val="22"/>
          <w:lang w:val="ro-RO"/>
        </w:rPr>
        <w:t>tier Țintea</w:t>
      </w:r>
      <w:r>
        <w:rPr>
          <w:rFonts w:ascii="Arial" w:hAnsi="Arial" w:cs="Arial"/>
          <w:sz w:val="22"/>
          <w:szCs w:val="22"/>
          <w:lang w:val="ro-RO"/>
        </w:rPr>
        <w:t xml:space="preserve">, </w:t>
      </w:r>
      <w:r w:rsidRPr="006C0A0D">
        <w:rPr>
          <w:rFonts w:ascii="Arial" w:hAnsi="Arial" w:cs="Arial"/>
          <w:sz w:val="22"/>
          <w:szCs w:val="22"/>
          <w:lang w:val="ro-RO"/>
        </w:rPr>
        <w:t xml:space="preserve">localitatea </w:t>
      </w:r>
      <w:r>
        <w:rPr>
          <w:rFonts w:ascii="Arial" w:hAnsi="Arial" w:cs="Arial"/>
          <w:sz w:val="22"/>
          <w:szCs w:val="22"/>
          <w:lang w:val="ro-RO"/>
        </w:rPr>
        <w:t>Boldești-Scăieni, com.Blejoi, Allianso Park-Ariceștii Rahtivani</w:t>
      </w:r>
      <w:r w:rsidRPr="006C0A0D">
        <w:rPr>
          <w:rFonts w:ascii="Arial" w:hAnsi="Arial" w:cs="Arial"/>
          <w:sz w:val="22"/>
          <w:szCs w:val="22"/>
          <w:lang w:val="ro-RO"/>
        </w:rPr>
        <w:t>)</w:t>
      </w:r>
    </w:p>
    <w:p w:rsidR="00D204C4" w:rsidRPr="006C0A0D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</w:p>
    <w:p w:rsidR="00D204C4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09.03.2022-24.03.2022</w:t>
      </w:r>
    </w:p>
    <w:p w:rsidR="00D204C4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26.03.2022-09.04.2022</w:t>
      </w:r>
    </w:p>
    <w:p w:rsidR="00D204C4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28.04.2022-15.05.2022</w:t>
      </w:r>
    </w:p>
    <w:p w:rsidR="00D204C4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17.09.2022-30.09.2022</w:t>
      </w:r>
    </w:p>
    <w:p w:rsidR="00D204C4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</w:p>
    <w:p w:rsidR="00D204C4" w:rsidRPr="006C0A0D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5</w:t>
      </w:r>
      <w:r w:rsidRPr="006C0A0D">
        <w:rPr>
          <w:rFonts w:ascii="Arial" w:hAnsi="Arial" w:cs="Arial"/>
          <w:sz w:val="22"/>
          <w:szCs w:val="22"/>
          <w:lang w:val="ro-RO"/>
        </w:rPr>
        <w:t xml:space="preserve">. alte zone </w:t>
      </w:r>
      <w:r>
        <w:rPr>
          <w:rFonts w:ascii="Arial" w:hAnsi="Arial" w:cs="Arial"/>
          <w:sz w:val="22"/>
          <w:szCs w:val="22"/>
          <w:lang w:val="ro-RO"/>
        </w:rPr>
        <w:t>din țară ca urmare a unor evenimente/incendii-3</w:t>
      </w:r>
      <w:r w:rsidRPr="006C0A0D">
        <w:rPr>
          <w:rFonts w:ascii="Arial" w:hAnsi="Arial" w:cs="Arial"/>
          <w:sz w:val="22"/>
          <w:szCs w:val="22"/>
          <w:lang w:val="ro-RO"/>
        </w:rPr>
        <w:t xml:space="preserve"> campanii de monitorizare:</w:t>
      </w:r>
    </w:p>
    <w:p w:rsidR="00D204C4" w:rsidRPr="006C0A0D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(oraș Pitești, oraș Buzău, oraș Giurgiu</w:t>
      </w:r>
      <w:r w:rsidRPr="006C0A0D">
        <w:rPr>
          <w:rFonts w:ascii="Arial" w:hAnsi="Arial" w:cs="Arial"/>
          <w:sz w:val="22"/>
          <w:szCs w:val="22"/>
          <w:lang w:val="ro-RO"/>
        </w:rPr>
        <w:t>)</w:t>
      </w:r>
    </w:p>
    <w:p w:rsidR="00D204C4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</w:p>
    <w:p w:rsidR="00D204C4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10.06.2022-14.06.2022</w:t>
      </w:r>
    </w:p>
    <w:p w:rsidR="00D204C4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21.06.2022-22.06.2022</w:t>
      </w:r>
    </w:p>
    <w:p w:rsidR="00D204C4" w:rsidRPr="006C0A0D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21.07.2022</w:t>
      </w:r>
    </w:p>
    <w:p w:rsidR="00D204C4" w:rsidRPr="006C0A0D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ro-RO"/>
        </w:rPr>
      </w:pPr>
    </w:p>
    <w:p w:rsidR="00D204C4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it-IT"/>
        </w:rPr>
      </w:pPr>
    </w:p>
    <w:p w:rsidR="00D204C4" w:rsidRPr="006C0A0D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it-IT"/>
        </w:rPr>
      </w:pPr>
      <w:r w:rsidRPr="006C0A0D">
        <w:rPr>
          <w:rFonts w:ascii="Arial" w:hAnsi="Arial" w:cs="Arial"/>
          <w:sz w:val="22"/>
          <w:szCs w:val="22"/>
          <w:lang w:val="it-IT"/>
        </w:rPr>
        <w:t>APM Prahova monitorizează calitatea aerului în cazul apariției unor evenimente/</w:t>
      </w:r>
      <w:r>
        <w:rPr>
          <w:rFonts w:ascii="Arial" w:hAnsi="Arial" w:cs="Arial"/>
          <w:sz w:val="22"/>
          <w:szCs w:val="22"/>
          <w:lang w:val="it-IT"/>
        </w:rPr>
        <w:t>incendii</w:t>
      </w:r>
      <w:r w:rsidRPr="006C0A0D">
        <w:rPr>
          <w:rFonts w:ascii="Arial" w:hAnsi="Arial" w:cs="Arial"/>
          <w:sz w:val="22"/>
          <w:szCs w:val="22"/>
          <w:lang w:val="it-IT"/>
        </w:rPr>
        <w:t xml:space="preserve"> cu ajutorul </w:t>
      </w:r>
      <w:r>
        <w:rPr>
          <w:rFonts w:ascii="Arial" w:hAnsi="Arial" w:cs="Arial"/>
          <w:sz w:val="22"/>
          <w:szCs w:val="22"/>
          <w:lang w:val="it-IT"/>
        </w:rPr>
        <w:t>sistemelor mobile din dotare</w:t>
      </w:r>
      <w:r w:rsidRPr="006C0A0D">
        <w:rPr>
          <w:rFonts w:ascii="Arial" w:hAnsi="Arial" w:cs="Arial"/>
          <w:sz w:val="22"/>
          <w:szCs w:val="22"/>
          <w:lang w:val="it-IT"/>
        </w:rPr>
        <w:t>.</w:t>
      </w:r>
    </w:p>
    <w:p w:rsidR="00D204C4" w:rsidRPr="006C0A0D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it-IT"/>
        </w:rPr>
      </w:pPr>
    </w:p>
    <w:p w:rsidR="00D204C4" w:rsidRPr="00542641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</w:rPr>
      </w:pPr>
      <w:r w:rsidRPr="006C0A0D">
        <w:rPr>
          <w:rFonts w:ascii="Arial" w:hAnsi="Arial" w:cs="Arial"/>
          <w:sz w:val="22"/>
          <w:szCs w:val="22"/>
          <w:lang w:val="it-IT"/>
        </w:rPr>
        <w:tab/>
      </w:r>
      <w:r w:rsidRPr="00542641">
        <w:rPr>
          <w:rFonts w:ascii="Arial" w:hAnsi="Arial" w:cs="Arial"/>
          <w:sz w:val="22"/>
          <w:szCs w:val="22"/>
          <w:lang w:val="ro-RO"/>
        </w:rPr>
        <w:t>În anul 2022, APM Prahova a intervenit la apariția a 4 evenimente de tip incendiu, atât în județul Prahova, cât și la solicitarea agențiilor județene pentru protecția mediului din țară, astfel:</w:t>
      </w:r>
    </w:p>
    <w:p w:rsidR="00D204C4" w:rsidRPr="00542641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</w:rPr>
      </w:pPr>
      <w:r w:rsidRPr="00542641">
        <w:rPr>
          <w:rFonts w:ascii="Arial" w:hAnsi="Arial" w:cs="Arial"/>
          <w:sz w:val="22"/>
          <w:szCs w:val="22"/>
          <w:lang w:val="ro-RO"/>
        </w:rPr>
        <w:t xml:space="preserve"> - în perioada 10.06.2022-14.06.2022 în zona industrială Arpechim jud.Argeș;</w:t>
      </w:r>
    </w:p>
    <w:p w:rsidR="00D204C4" w:rsidRPr="00542641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</w:rPr>
      </w:pPr>
      <w:r w:rsidRPr="00542641">
        <w:rPr>
          <w:rFonts w:ascii="Arial" w:hAnsi="Arial" w:cs="Arial"/>
          <w:sz w:val="22"/>
          <w:szCs w:val="22"/>
          <w:lang w:val="ro-RO"/>
        </w:rPr>
        <w:t xml:space="preserve"> - în perioada 21.06.2022-22.06.2022 în zona operatorului economic Boromir jud.Buzău;</w:t>
      </w:r>
    </w:p>
    <w:p w:rsidR="00D204C4" w:rsidRPr="00542641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</w:rPr>
      </w:pPr>
      <w:r w:rsidRPr="00542641">
        <w:rPr>
          <w:rFonts w:ascii="Arial" w:hAnsi="Arial" w:cs="Arial"/>
          <w:sz w:val="22"/>
          <w:szCs w:val="22"/>
          <w:lang w:val="ro-RO"/>
        </w:rPr>
        <w:t xml:space="preserve"> - în data de 21.07.2022 în zona portului Giurgiu, jud.Giurgiu;</w:t>
      </w:r>
    </w:p>
    <w:p w:rsidR="00D204C4" w:rsidRPr="00542641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</w:rPr>
      </w:pPr>
      <w:r w:rsidRPr="00542641">
        <w:rPr>
          <w:rFonts w:ascii="Arial" w:hAnsi="Arial" w:cs="Arial"/>
          <w:sz w:val="22"/>
          <w:szCs w:val="22"/>
          <w:lang w:val="ro-RO"/>
        </w:rPr>
        <w:t xml:space="preserve"> - în data de 24.07.2022 la operatorul economic SC Ecoburn SRL – sat Negoiești jud.Prahova.</w:t>
      </w:r>
    </w:p>
    <w:p w:rsidR="00D204C4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pt-BR"/>
        </w:rPr>
      </w:pPr>
      <w:r w:rsidRPr="006C0A0D">
        <w:rPr>
          <w:rFonts w:ascii="Arial" w:hAnsi="Arial" w:cs="Arial"/>
          <w:sz w:val="22"/>
          <w:szCs w:val="22"/>
          <w:lang w:val="pt-BR"/>
        </w:rPr>
        <w:tab/>
      </w:r>
    </w:p>
    <w:p w:rsidR="00D204C4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pt-BR"/>
        </w:rPr>
      </w:pPr>
    </w:p>
    <w:p w:rsidR="00D204C4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pt-BR"/>
        </w:rPr>
      </w:pPr>
    </w:p>
    <w:p w:rsidR="00D204C4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pt-BR"/>
        </w:rPr>
      </w:pPr>
    </w:p>
    <w:p w:rsidR="00D204C4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pt-BR"/>
        </w:rPr>
      </w:pPr>
    </w:p>
    <w:p w:rsidR="00D204C4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pt-BR"/>
        </w:rPr>
      </w:pPr>
    </w:p>
    <w:p w:rsidR="00D204C4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pt-BR"/>
        </w:rPr>
      </w:pPr>
    </w:p>
    <w:p w:rsidR="00D204C4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pt-BR"/>
        </w:rPr>
      </w:pPr>
    </w:p>
    <w:p w:rsidR="00D204C4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lastRenderedPageBreak/>
        <w:t xml:space="preserve">APM Prahova impus </w:t>
      </w:r>
      <w:r w:rsidRPr="00BA10CB">
        <w:rPr>
          <w:rFonts w:ascii="Arial" w:hAnsi="Arial" w:cs="Arial"/>
          <w:sz w:val="22"/>
          <w:szCs w:val="22"/>
          <w:lang w:val="pt-BR"/>
        </w:rPr>
        <w:t>marilor operatori economici</w:t>
      </w:r>
      <w:r>
        <w:rPr>
          <w:rFonts w:ascii="Arial" w:hAnsi="Arial" w:cs="Arial"/>
          <w:sz w:val="22"/>
          <w:szCs w:val="22"/>
          <w:lang w:val="pt-BR"/>
        </w:rPr>
        <w:t xml:space="preserve"> începând cu anul 2019 implementarea unei rețele</w:t>
      </w:r>
      <w:r w:rsidRPr="00BA10CB">
        <w:rPr>
          <w:rFonts w:ascii="Arial" w:hAnsi="Arial" w:cs="Arial"/>
          <w:sz w:val="22"/>
          <w:szCs w:val="22"/>
          <w:lang w:val="pt-BR"/>
        </w:rPr>
        <w:t xml:space="preserve"> de monitorizare a calității aerului</w:t>
      </w:r>
      <w:r>
        <w:rPr>
          <w:rFonts w:ascii="Arial" w:hAnsi="Arial" w:cs="Arial"/>
          <w:sz w:val="22"/>
          <w:szCs w:val="22"/>
          <w:lang w:val="pt-BR"/>
        </w:rPr>
        <w:t xml:space="preserve"> care să evalueze în regim continuu concentrațiile indicatorilor specifici activitățiilor desfășurate aceștia după cum urmeaza:</w:t>
      </w:r>
    </w:p>
    <w:p w:rsidR="00D204C4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7900" w:type="dxa"/>
        <w:jc w:val="center"/>
        <w:tblLook w:val="04A0" w:firstRow="1" w:lastRow="0" w:firstColumn="1" w:lastColumn="0" w:noHBand="0" w:noVBand="1"/>
      </w:tblPr>
      <w:tblGrid>
        <w:gridCol w:w="960"/>
        <w:gridCol w:w="1920"/>
        <w:gridCol w:w="2800"/>
        <w:gridCol w:w="2220"/>
      </w:tblGrid>
      <w:tr w:rsidR="00D204C4" w:rsidTr="00A43F5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Pr="001D76D6" w:rsidRDefault="00D204C4" w:rsidP="00A43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Nr. </w:t>
            </w:r>
            <w:proofErr w:type="spellStart"/>
            <w:r w:rsidRPr="001D7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Crt</w:t>
            </w:r>
            <w:proofErr w:type="spellEnd"/>
            <w:r w:rsidRPr="001D7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C4" w:rsidRPr="001D76D6" w:rsidRDefault="00D204C4" w:rsidP="00A43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Operator economic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Pr="001D76D6" w:rsidRDefault="00D204C4" w:rsidP="00A43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Nr. </w:t>
            </w:r>
            <w:proofErr w:type="spellStart"/>
            <w:r w:rsidRPr="001D7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Stații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C4" w:rsidRPr="001D76D6" w:rsidRDefault="00D204C4" w:rsidP="00A43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D7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Amplasare</w:t>
            </w:r>
            <w:proofErr w:type="spellEnd"/>
          </w:p>
        </w:tc>
      </w:tr>
      <w:tr w:rsidR="00D204C4" w:rsidTr="00A43F5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SC UNILEVER SA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zona cartier Nord</w:t>
            </w:r>
          </w:p>
        </w:tc>
      </w:tr>
      <w:tr w:rsidR="00D204C4" w:rsidTr="00A43F55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 xml:space="preserve">RAFINĂRIA VEGA PLOIEȘTI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sat Ploieștiori                SC ATM Construct</w:t>
            </w:r>
          </w:p>
        </w:tc>
      </w:tr>
      <w:tr w:rsidR="00D204C4" w:rsidTr="00A43F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 xml:space="preserve">RAFINARIA PETROBRAZI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 xml:space="preserve">comuna Brazi         Cartier Mitică Apostol Ploiești </w:t>
            </w:r>
          </w:p>
        </w:tc>
      </w:tr>
      <w:tr w:rsidR="00D204C4" w:rsidTr="00A43F55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 xml:space="preserve">SC SAINT GOBAIN - ISOVER ROMANIA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 xml:space="preserve">Cartierul Mihai Bravu </w:t>
            </w:r>
          </w:p>
        </w:tc>
      </w:tr>
      <w:tr w:rsidR="00D204C4" w:rsidTr="00A43F55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SC PETROTEL LUKOIL SA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Moara Nouă                  str. Apelor</w:t>
            </w:r>
          </w:p>
        </w:tc>
      </w:tr>
      <w:tr w:rsidR="00D204C4" w:rsidTr="00A43F5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S.C. ROCKWOOL S.A.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C4" w:rsidRDefault="00D204C4" w:rsidP="00A43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Alianso</w:t>
            </w:r>
            <w:proofErr w:type="spellEnd"/>
          </w:p>
        </w:tc>
      </w:tr>
    </w:tbl>
    <w:p w:rsidR="00D204C4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pt-BR"/>
        </w:rPr>
      </w:pPr>
    </w:p>
    <w:p w:rsidR="00D204C4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În prezent raportarea datelor se face zilnic până la ora 08:00 AM de catre fiecare operator economic urmănd a se implementa un </w:t>
      </w:r>
      <w:r w:rsidRPr="003431B3">
        <w:rPr>
          <w:rFonts w:ascii="Arial" w:hAnsi="Arial" w:cs="Arial"/>
          <w:sz w:val="22"/>
          <w:szCs w:val="22"/>
          <w:lang w:val="pt-BR"/>
        </w:rPr>
        <w:t xml:space="preserve">sistem integrat de transmitere, stocare și agregare a datelor în timp real </w:t>
      </w:r>
      <w:r>
        <w:rPr>
          <w:rFonts w:ascii="Arial" w:hAnsi="Arial" w:cs="Arial"/>
          <w:sz w:val="22"/>
          <w:szCs w:val="22"/>
          <w:lang w:val="pt-BR"/>
        </w:rPr>
        <w:t xml:space="preserve">pentru a putea îmbunătații timpul de răspuns în caz de </w:t>
      </w:r>
      <w:r w:rsidRPr="003431B3">
        <w:rPr>
          <w:rFonts w:ascii="Arial" w:hAnsi="Arial" w:cs="Arial"/>
          <w:sz w:val="22"/>
          <w:szCs w:val="22"/>
          <w:lang w:val="pt-BR"/>
        </w:rPr>
        <w:t>situații cu potențial de afectare a calității aerului</w:t>
      </w:r>
    </w:p>
    <w:p w:rsidR="00D204C4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pt-BR"/>
        </w:rPr>
      </w:pPr>
    </w:p>
    <w:p w:rsidR="00D204C4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pt-BR"/>
        </w:rPr>
      </w:pPr>
    </w:p>
    <w:p w:rsidR="00D204C4" w:rsidRPr="006C0A0D" w:rsidRDefault="00D204C4" w:rsidP="00D204C4">
      <w:pPr>
        <w:shd w:val="clear" w:color="auto" w:fill="FFFFFF"/>
        <w:ind w:right="10"/>
        <w:jc w:val="both"/>
        <w:rPr>
          <w:rFonts w:ascii="Arial" w:hAnsi="Arial" w:cs="Arial"/>
          <w:sz w:val="22"/>
          <w:szCs w:val="22"/>
          <w:lang w:val="pt-BR"/>
        </w:rPr>
      </w:pPr>
    </w:p>
    <w:p w:rsidR="00D204C4" w:rsidRPr="006C0A0D" w:rsidRDefault="00D204C4" w:rsidP="00D204C4">
      <w:pPr>
        <w:pStyle w:val="Title"/>
        <w:jc w:val="both"/>
        <w:rPr>
          <w:rFonts w:ascii="Arial" w:hAnsi="Arial" w:cs="Arial"/>
          <w:sz w:val="22"/>
          <w:szCs w:val="22"/>
        </w:rPr>
      </w:pPr>
      <w:r w:rsidRPr="006C0A0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C</w:t>
      </w:r>
      <w:r w:rsidRPr="006C0A0D">
        <w:rPr>
          <w:rFonts w:ascii="Arial" w:hAnsi="Arial" w:cs="Arial"/>
          <w:sz w:val="22"/>
          <w:szCs w:val="22"/>
        </w:rPr>
        <w:t>. ACUSTICA URBANĂ</w:t>
      </w:r>
    </w:p>
    <w:p w:rsidR="00D204C4" w:rsidRPr="006C0A0D" w:rsidRDefault="00D204C4" w:rsidP="00D204C4">
      <w:pPr>
        <w:pStyle w:val="Title"/>
        <w:jc w:val="both"/>
        <w:rPr>
          <w:rFonts w:ascii="Arial" w:hAnsi="Arial" w:cs="Arial"/>
          <w:sz w:val="22"/>
          <w:szCs w:val="22"/>
        </w:rPr>
      </w:pPr>
      <w:r w:rsidRPr="006C0A0D">
        <w:rPr>
          <w:rFonts w:ascii="Arial" w:hAnsi="Arial" w:cs="Arial"/>
          <w:b w:val="0"/>
          <w:sz w:val="22"/>
          <w:szCs w:val="22"/>
        </w:rPr>
        <w:t xml:space="preserve">    În urma monitorizării nivelului de zgomot  din municipiul Ploieşti,  cât  şi  în  judeţul  Prahova (conform programului de monitorizare al laboratorului), în anul 20</w:t>
      </w:r>
      <w:r>
        <w:rPr>
          <w:rFonts w:ascii="Arial" w:hAnsi="Arial" w:cs="Arial"/>
          <w:b w:val="0"/>
          <w:sz w:val="22"/>
          <w:szCs w:val="22"/>
        </w:rPr>
        <w:t>22</w:t>
      </w:r>
      <w:r w:rsidRPr="006C0A0D">
        <w:rPr>
          <w:rFonts w:ascii="Arial" w:hAnsi="Arial" w:cs="Arial"/>
          <w:b w:val="0"/>
          <w:sz w:val="22"/>
          <w:szCs w:val="22"/>
        </w:rPr>
        <w:t xml:space="preserve"> s-au efectuat </w:t>
      </w:r>
      <w:r>
        <w:rPr>
          <w:rFonts w:ascii="Arial" w:hAnsi="Arial" w:cs="Arial"/>
          <w:b w:val="0"/>
          <w:sz w:val="22"/>
          <w:szCs w:val="22"/>
        </w:rPr>
        <w:t>123</w:t>
      </w:r>
      <w:r w:rsidRPr="006C0A0D">
        <w:rPr>
          <w:rFonts w:ascii="Arial" w:hAnsi="Arial" w:cs="Arial"/>
          <w:b w:val="0"/>
          <w:sz w:val="22"/>
          <w:szCs w:val="22"/>
        </w:rPr>
        <w:t xml:space="preserve"> de determinări de acustică urbană. În </w:t>
      </w:r>
      <w:r w:rsidRPr="00ED4613">
        <w:rPr>
          <w:rFonts w:ascii="Arial" w:hAnsi="Arial" w:cs="Arial"/>
          <w:b w:val="0"/>
          <w:sz w:val="22"/>
          <w:szCs w:val="22"/>
        </w:rPr>
        <w:t>73,98</w:t>
      </w:r>
      <w:r w:rsidRPr="006C0A0D">
        <w:rPr>
          <w:rFonts w:ascii="Arial" w:hAnsi="Arial" w:cs="Arial"/>
          <w:b w:val="0"/>
          <w:sz w:val="22"/>
          <w:szCs w:val="22"/>
        </w:rPr>
        <w:t>% din numărul determinărilor, valorile înregistrate sunt depăşite faţă de limitele impuse de STAS 10009/88.   Preponderent,  nivelul   de  zgomot  este  dat  de  t</w:t>
      </w:r>
      <w:r>
        <w:rPr>
          <w:rFonts w:ascii="Arial" w:hAnsi="Arial" w:cs="Arial"/>
          <w:b w:val="0"/>
          <w:sz w:val="22"/>
          <w:szCs w:val="22"/>
        </w:rPr>
        <w:t xml:space="preserve">raficul  rutier , feroviar  şi </w:t>
      </w:r>
      <w:r w:rsidRPr="006C0A0D">
        <w:rPr>
          <w:rFonts w:ascii="Arial" w:hAnsi="Arial" w:cs="Arial"/>
          <w:b w:val="0"/>
          <w:sz w:val="22"/>
          <w:szCs w:val="22"/>
        </w:rPr>
        <w:t xml:space="preserve"> de  activităţile  industriale . </w:t>
      </w:r>
    </w:p>
    <w:p w:rsidR="00D204C4" w:rsidRPr="006C0A0D" w:rsidRDefault="00D204C4" w:rsidP="00D204C4">
      <w:pPr>
        <w:pStyle w:val="Title"/>
        <w:ind w:firstLine="340"/>
        <w:jc w:val="both"/>
        <w:rPr>
          <w:rFonts w:ascii="Arial" w:hAnsi="Arial" w:cs="Arial"/>
          <w:b w:val="0"/>
          <w:sz w:val="22"/>
          <w:szCs w:val="22"/>
        </w:rPr>
      </w:pPr>
      <w:r w:rsidRPr="006C0A0D">
        <w:rPr>
          <w:rFonts w:ascii="Arial" w:hAnsi="Arial" w:cs="Arial"/>
          <w:b w:val="0"/>
          <w:sz w:val="22"/>
          <w:szCs w:val="22"/>
        </w:rPr>
        <w:t xml:space="preserve">Se monitorizeaza nivelul de zgomot, astfel: </w:t>
      </w:r>
    </w:p>
    <w:p w:rsidR="00D204C4" w:rsidRPr="006C0A0D" w:rsidRDefault="00D204C4" w:rsidP="00D204C4">
      <w:pPr>
        <w:pStyle w:val="Title"/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6C0A0D">
        <w:rPr>
          <w:rFonts w:ascii="Arial" w:hAnsi="Arial" w:cs="Arial"/>
          <w:b w:val="0"/>
          <w:sz w:val="22"/>
          <w:szCs w:val="22"/>
        </w:rPr>
        <w:t xml:space="preserve"> în principalele orase din judeţ, conform programului de  monitorizare în puncte cu trafic intens (rutier şi feroviar), în zone aglomerate, în zone industriale, în zone protejate;</w:t>
      </w:r>
    </w:p>
    <w:p w:rsidR="00D204C4" w:rsidRPr="006C0A0D" w:rsidRDefault="00D204C4" w:rsidP="00D204C4">
      <w:pPr>
        <w:pStyle w:val="Title"/>
        <w:ind w:left="340" w:right="9" w:firstLine="380"/>
        <w:jc w:val="both"/>
        <w:rPr>
          <w:rFonts w:ascii="Arial" w:hAnsi="Arial" w:cs="Arial"/>
          <w:sz w:val="22"/>
          <w:szCs w:val="22"/>
        </w:rPr>
      </w:pPr>
    </w:p>
    <w:p w:rsidR="00D204C4" w:rsidRDefault="00D204C4" w:rsidP="00D204C4">
      <w:pPr>
        <w:pStyle w:val="Title"/>
        <w:ind w:left="340" w:right="9" w:firstLine="3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C0A0D">
        <w:rPr>
          <w:rFonts w:ascii="Arial" w:hAnsi="Arial" w:cs="Arial"/>
          <w:sz w:val="22"/>
          <w:szCs w:val="22"/>
        </w:rPr>
        <w:t xml:space="preserve">. RADIOACTIVITATE </w:t>
      </w:r>
    </w:p>
    <w:p w:rsidR="00D204C4" w:rsidRDefault="00D204C4" w:rsidP="00D204C4">
      <w:pPr>
        <w:pStyle w:val="Title"/>
        <w:ind w:left="340" w:right="9" w:firstLine="380"/>
        <w:jc w:val="both"/>
        <w:rPr>
          <w:rFonts w:ascii="Arial" w:hAnsi="Arial" w:cs="Arial"/>
          <w:sz w:val="22"/>
          <w:szCs w:val="22"/>
        </w:rPr>
      </w:pPr>
    </w:p>
    <w:p w:rsidR="00D204C4" w:rsidRDefault="00D204C4" w:rsidP="00D204C4">
      <w:pPr>
        <w:pStyle w:val="Title"/>
        <w:ind w:right="9" w:firstLine="34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APM Prahova supraveghează radioactivitatea mediului prin cele doua stații R.A. Babele și R.A. Ploiești care fac parte din </w:t>
      </w:r>
      <w:r w:rsidRPr="003431B3">
        <w:rPr>
          <w:rFonts w:ascii="Arial" w:hAnsi="Arial" w:cs="Arial"/>
          <w:b w:val="0"/>
          <w:bCs/>
          <w:sz w:val="22"/>
          <w:szCs w:val="22"/>
        </w:rPr>
        <w:t>Reţeaua Naţională de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3431B3">
        <w:rPr>
          <w:rFonts w:ascii="Arial" w:hAnsi="Arial" w:cs="Arial"/>
          <w:b w:val="0"/>
          <w:bCs/>
          <w:sz w:val="22"/>
          <w:szCs w:val="22"/>
        </w:rPr>
        <w:t>Supraveghere a Radioactivităţii Mediului (RNSRM)</w:t>
      </w:r>
      <w:r>
        <w:rPr>
          <w:rFonts w:ascii="Arial" w:hAnsi="Arial" w:cs="Arial"/>
          <w:b w:val="0"/>
          <w:bCs/>
          <w:sz w:val="22"/>
          <w:szCs w:val="22"/>
        </w:rPr>
        <w:t>.</w:t>
      </w:r>
    </w:p>
    <w:p w:rsidR="00D204C4" w:rsidRDefault="00D204C4" w:rsidP="00D204C4">
      <w:pPr>
        <w:pStyle w:val="Title"/>
        <w:ind w:right="9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Stația R.A. Babele are program de 24 de ore și este operata de 5 angajați fiind</w:t>
      </w:r>
      <w:r w:rsidRPr="005B60E1">
        <w:rPr>
          <w:rFonts w:ascii="Arial" w:hAnsi="Arial" w:cs="Arial"/>
          <w:b w:val="0"/>
          <w:bCs/>
          <w:sz w:val="22"/>
          <w:szCs w:val="22"/>
        </w:rPr>
        <w:t xml:space="preserve"> de importanță naţională</w:t>
      </w:r>
      <w:r>
        <w:rPr>
          <w:rFonts w:ascii="Arial" w:hAnsi="Arial" w:cs="Arial"/>
          <w:b w:val="0"/>
          <w:bCs/>
          <w:sz w:val="22"/>
          <w:szCs w:val="22"/>
        </w:rPr>
        <w:t>, (</w:t>
      </w:r>
      <w:r w:rsidRPr="005B60E1">
        <w:rPr>
          <w:rFonts w:ascii="Arial" w:hAnsi="Arial" w:cs="Arial"/>
          <w:b w:val="0"/>
          <w:bCs/>
          <w:sz w:val="22"/>
          <w:szCs w:val="22"/>
        </w:rPr>
        <w:t>în România existând doar două stații de radioactivitate la mare altitudine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5B60E1">
        <w:rPr>
          <w:rFonts w:ascii="Arial" w:hAnsi="Arial" w:cs="Arial"/>
          <w:b w:val="0"/>
          <w:bCs/>
          <w:sz w:val="22"/>
          <w:szCs w:val="22"/>
        </w:rPr>
        <w:t xml:space="preserve">, </w:t>
      </w:r>
      <w:r>
        <w:rPr>
          <w:rFonts w:ascii="Arial" w:hAnsi="Arial" w:cs="Arial"/>
          <w:b w:val="0"/>
          <w:bCs/>
          <w:sz w:val="22"/>
          <w:szCs w:val="22"/>
        </w:rPr>
        <w:t>și constituie</w:t>
      </w:r>
      <w:r w:rsidRPr="005B60E1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primul</w:t>
      </w:r>
      <w:r w:rsidRPr="005B60E1">
        <w:rPr>
          <w:rFonts w:ascii="Arial" w:hAnsi="Arial" w:cs="Arial"/>
          <w:b w:val="0"/>
          <w:bCs/>
          <w:sz w:val="22"/>
          <w:szCs w:val="22"/>
        </w:rPr>
        <w:t xml:space="preserve"> punct de control și  detecție a particulelor radioactive în caz de accidente/</w:t>
      </w:r>
      <w:r>
        <w:rPr>
          <w:rFonts w:ascii="Arial" w:hAnsi="Arial" w:cs="Arial"/>
          <w:b w:val="0"/>
          <w:bCs/>
          <w:sz w:val="22"/>
          <w:szCs w:val="22"/>
        </w:rPr>
        <w:t>evenimente</w:t>
      </w:r>
      <w:r w:rsidRPr="005B60E1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radiologice</w:t>
      </w:r>
      <w:r w:rsidRPr="005B60E1">
        <w:rPr>
          <w:rFonts w:ascii="Arial" w:hAnsi="Arial" w:cs="Arial"/>
          <w:b w:val="0"/>
          <w:bCs/>
          <w:sz w:val="22"/>
          <w:szCs w:val="22"/>
        </w:rPr>
        <w:t>, contribuția acesteia fiind pivotală atât în cazul accidentului de la Cernobîl în anul 1986 cât și în cel de la Fukushima în anul 2011.</w:t>
      </w:r>
    </w:p>
    <w:p w:rsidR="00D204C4" w:rsidRPr="003431B3" w:rsidRDefault="00D204C4" w:rsidP="00D204C4">
      <w:pPr>
        <w:pStyle w:val="Title"/>
        <w:ind w:right="9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Statia R.A. Ploiești de 11 ore și este operată de 2 angajați.</w:t>
      </w:r>
    </w:p>
    <w:p w:rsidR="00D204C4" w:rsidRPr="006C0A0D" w:rsidRDefault="00D204C4" w:rsidP="00D204C4">
      <w:pPr>
        <w:pStyle w:val="Title"/>
        <w:ind w:right="9" w:firstLine="340"/>
        <w:jc w:val="both"/>
        <w:rPr>
          <w:rFonts w:ascii="Arial" w:hAnsi="Arial" w:cs="Arial"/>
          <w:b w:val="0"/>
          <w:sz w:val="22"/>
          <w:szCs w:val="22"/>
        </w:rPr>
      </w:pPr>
      <w:r w:rsidRPr="006C0A0D">
        <w:rPr>
          <w:rFonts w:ascii="Arial" w:hAnsi="Arial" w:cs="Arial"/>
          <w:b w:val="0"/>
          <w:sz w:val="22"/>
          <w:szCs w:val="22"/>
        </w:rPr>
        <w:t>În cadrul Laboratorului de radioactivitate a mediului se determină radioactivitatea beta-globala a probelor de mediu</w:t>
      </w:r>
      <w:r w:rsidRPr="005B60E1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și a </w:t>
      </w:r>
      <w:r w:rsidRPr="006C0A0D">
        <w:rPr>
          <w:rFonts w:ascii="Arial" w:hAnsi="Arial" w:cs="Arial"/>
          <w:b w:val="0"/>
          <w:sz w:val="22"/>
          <w:szCs w:val="22"/>
        </w:rPr>
        <w:t>doz</w:t>
      </w:r>
      <w:r>
        <w:rPr>
          <w:rFonts w:ascii="Arial" w:hAnsi="Arial" w:cs="Arial"/>
          <w:b w:val="0"/>
          <w:sz w:val="22"/>
          <w:szCs w:val="22"/>
        </w:rPr>
        <w:t>ei</w:t>
      </w:r>
      <w:r w:rsidRPr="006C0A0D">
        <w:rPr>
          <w:rFonts w:ascii="Arial" w:hAnsi="Arial" w:cs="Arial"/>
          <w:b w:val="0"/>
          <w:sz w:val="22"/>
          <w:szCs w:val="22"/>
        </w:rPr>
        <w:t xml:space="preserve"> gamma</w:t>
      </w:r>
      <w:r>
        <w:rPr>
          <w:rFonts w:ascii="Arial" w:hAnsi="Arial" w:cs="Arial"/>
          <w:b w:val="0"/>
          <w:sz w:val="22"/>
          <w:szCs w:val="22"/>
        </w:rPr>
        <w:t>; s</w:t>
      </w:r>
      <w:r w:rsidRPr="006C0A0D">
        <w:rPr>
          <w:rFonts w:ascii="Arial" w:hAnsi="Arial" w:cs="Arial"/>
          <w:b w:val="0"/>
          <w:sz w:val="22"/>
          <w:szCs w:val="22"/>
        </w:rPr>
        <w:t>e efectuează măsurători zilnice ale probelor de depuneri atmosferice, aerosoli atmosferici, probe de apă de suprafaţă din râul Teleajen, probe de vegetaţie</w:t>
      </w:r>
      <w:r>
        <w:rPr>
          <w:rFonts w:ascii="Arial" w:hAnsi="Arial" w:cs="Arial"/>
          <w:b w:val="0"/>
          <w:sz w:val="22"/>
          <w:szCs w:val="22"/>
        </w:rPr>
        <w:t xml:space="preserve"> și</w:t>
      </w:r>
      <w:r w:rsidRPr="006C0A0D">
        <w:rPr>
          <w:rFonts w:ascii="Arial" w:hAnsi="Arial" w:cs="Arial"/>
          <w:b w:val="0"/>
          <w:sz w:val="22"/>
          <w:szCs w:val="22"/>
        </w:rPr>
        <w:t xml:space="preserve"> probe de sol</w:t>
      </w:r>
      <w:r>
        <w:rPr>
          <w:rFonts w:ascii="Arial" w:hAnsi="Arial" w:cs="Arial"/>
          <w:b w:val="0"/>
          <w:sz w:val="22"/>
          <w:szCs w:val="22"/>
        </w:rPr>
        <w:t>. Î</w:t>
      </w:r>
      <w:r w:rsidRPr="006C0A0D">
        <w:rPr>
          <w:rFonts w:ascii="Arial" w:hAnsi="Arial" w:cs="Arial"/>
          <w:b w:val="0"/>
          <w:sz w:val="22"/>
          <w:szCs w:val="22"/>
        </w:rPr>
        <w:t>n cursul anului 202</w:t>
      </w:r>
      <w:r>
        <w:rPr>
          <w:rFonts w:ascii="Arial" w:hAnsi="Arial" w:cs="Arial"/>
          <w:b w:val="0"/>
          <w:sz w:val="22"/>
          <w:szCs w:val="22"/>
        </w:rPr>
        <w:t>2</w:t>
      </w:r>
      <w:r w:rsidRPr="006C0A0D">
        <w:rPr>
          <w:rFonts w:ascii="Arial" w:hAnsi="Arial" w:cs="Arial"/>
          <w:b w:val="0"/>
          <w:sz w:val="22"/>
          <w:szCs w:val="22"/>
        </w:rPr>
        <w:t xml:space="preserve"> s-a efectuat un numar de  </w:t>
      </w:r>
      <w:r>
        <w:rPr>
          <w:rFonts w:ascii="Arial" w:hAnsi="Arial" w:cs="Arial"/>
          <w:b w:val="0"/>
          <w:sz w:val="22"/>
          <w:szCs w:val="22"/>
        </w:rPr>
        <w:t>25056</w:t>
      </w:r>
      <w:r w:rsidRPr="006C0A0D">
        <w:rPr>
          <w:rFonts w:ascii="Arial" w:hAnsi="Arial" w:cs="Arial"/>
          <w:b w:val="0"/>
          <w:sz w:val="22"/>
          <w:szCs w:val="22"/>
        </w:rPr>
        <w:t xml:space="preserve"> determinări.</w:t>
      </w:r>
    </w:p>
    <w:p w:rsidR="00D204C4" w:rsidRPr="006C0A0D" w:rsidRDefault="00D204C4" w:rsidP="00D204C4">
      <w:pPr>
        <w:ind w:right="9" w:firstLine="516"/>
        <w:jc w:val="both"/>
        <w:rPr>
          <w:rFonts w:ascii="Arial" w:hAnsi="Arial" w:cs="Arial"/>
          <w:sz w:val="22"/>
          <w:szCs w:val="22"/>
          <w:lang w:val="ro-RO"/>
        </w:rPr>
      </w:pPr>
      <w:r w:rsidRPr="006C0A0D">
        <w:rPr>
          <w:rFonts w:ascii="Arial" w:hAnsi="Arial" w:cs="Arial"/>
          <w:sz w:val="22"/>
          <w:szCs w:val="22"/>
          <w:lang w:val="ro-RO"/>
        </w:rPr>
        <w:tab/>
        <w:t>În privinţa radioactivităţii factorilor de mediu (apă, aer, sol) toate valorile obţinute s-au încadrat în limitele fondului natural de radiaţii. Menţionăm că nu s-a înregistrat nici un eveniment de contaminare radioactivă a mediului atât la Staţia RA Ploieşti, cât şi Staţia RA Babele.</w:t>
      </w:r>
    </w:p>
    <w:p w:rsidR="002042F3" w:rsidRPr="006C0A0D" w:rsidRDefault="002042F3" w:rsidP="002042F3">
      <w:pPr>
        <w:ind w:right="9" w:firstLine="516"/>
        <w:jc w:val="both"/>
        <w:rPr>
          <w:rFonts w:ascii="Arial" w:hAnsi="Arial" w:cs="Arial"/>
          <w:sz w:val="22"/>
          <w:szCs w:val="22"/>
          <w:lang w:val="ro-RO"/>
        </w:rPr>
      </w:pPr>
      <w:r w:rsidRPr="006C0A0D">
        <w:rPr>
          <w:rFonts w:ascii="Arial" w:hAnsi="Arial" w:cs="Arial"/>
          <w:sz w:val="22"/>
          <w:szCs w:val="22"/>
          <w:lang w:val="ro-RO"/>
        </w:rPr>
        <w:t>.</w:t>
      </w:r>
    </w:p>
    <w:p w:rsidR="002042F3" w:rsidRDefault="002042F3" w:rsidP="002042F3">
      <w:pPr>
        <w:ind w:right="-981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FF3499" w:rsidRPr="00FF3499" w:rsidRDefault="00FF3499" w:rsidP="002042F3">
      <w:pPr>
        <w:ind w:right="-981"/>
        <w:jc w:val="both"/>
        <w:rPr>
          <w:rFonts w:ascii="Arial" w:hAnsi="Arial" w:cs="Arial"/>
          <w:b/>
          <w:color w:val="FF0000"/>
          <w:sz w:val="22"/>
          <w:szCs w:val="22"/>
          <w:lang w:val="ro-RO"/>
        </w:rPr>
      </w:pPr>
    </w:p>
    <w:p w:rsidR="00FF3499" w:rsidRPr="00FF3499" w:rsidRDefault="00FF3499" w:rsidP="002042F3">
      <w:pPr>
        <w:ind w:right="-981"/>
        <w:jc w:val="both"/>
        <w:rPr>
          <w:rFonts w:ascii="Arial" w:hAnsi="Arial" w:cs="Arial"/>
          <w:b/>
          <w:color w:val="FF0000"/>
          <w:lang w:val="ro-RO"/>
        </w:rPr>
      </w:pPr>
      <w:r w:rsidRPr="00FF3499">
        <w:rPr>
          <w:rFonts w:ascii="Arial" w:hAnsi="Arial" w:cs="Arial"/>
          <w:b/>
          <w:color w:val="FF0000"/>
          <w:lang w:val="ro-RO"/>
        </w:rPr>
        <w:t>AVIZE, ACORDURI, AUTORIZATII</w:t>
      </w:r>
    </w:p>
    <w:p w:rsidR="00FF3499" w:rsidRDefault="00FF3499" w:rsidP="002042F3">
      <w:pPr>
        <w:ind w:right="-981"/>
        <w:jc w:val="both"/>
        <w:rPr>
          <w:rFonts w:ascii="Arial" w:hAnsi="Arial" w:cs="Arial"/>
          <w:b/>
          <w:color w:val="FF0000"/>
          <w:sz w:val="22"/>
          <w:szCs w:val="22"/>
          <w:lang w:val="ro-RO"/>
        </w:rPr>
      </w:pPr>
    </w:p>
    <w:p w:rsidR="00FF3499" w:rsidRDefault="00FF3499" w:rsidP="002042F3">
      <w:pPr>
        <w:ind w:right="-981"/>
        <w:jc w:val="both"/>
        <w:rPr>
          <w:rFonts w:ascii="Arial" w:hAnsi="Arial" w:cs="Arial"/>
          <w:b/>
          <w:color w:val="FF0000"/>
          <w:sz w:val="22"/>
          <w:szCs w:val="22"/>
          <w:lang w:val="ro-RO"/>
        </w:rPr>
      </w:pPr>
    </w:p>
    <w:p w:rsidR="00FF3499" w:rsidRPr="00FF3499" w:rsidRDefault="00FF3499" w:rsidP="00FF3499">
      <w:pPr>
        <w:jc w:val="both"/>
        <w:rPr>
          <w:rFonts w:ascii="Arial" w:hAnsi="Arial" w:cs="Arial"/>
          <w:sz w:val="22"/>
          <w:szCs w:val="22"/>
          <w:lang w:val="ro-RO"/>
        </w:rPr>
      </w:pPr>
      <w:r w:rsidRPr="00FF3499">
        <w:rPr>
          <w:rFonts w:ascii="Arial" w:hAnsi="Arial" w:cs="Arial"/>
          <w:sz w:val="22"/>
          <w:szCs w:val="22"/>
          <w:lang w:val="ro-RO"/>
        </w:rPr>
        <w:t>Optimizarea activitatilor privind emiterea actelor de reglementare, urmarirea aplicarii procedurilor specifice si a legislatiei de mediu in vigoare, avand ca efect cresterea numarului de acte de reglementare emise, raportat la numarul de solicitari (avize de mediu, acorduri de mediu, autorizatii de mediu)</w:t>
      </w:r>
    </w:p>
    <w:p w:rsidR="00FF3499" w:rsidRPr="00FF3499" w:rsidRDefault="00FF3499" w:rsidP="00FF3499">
      <w:pPr>
        <w:ind w:right="-981"/>
        <w:jc w:val="both"/>
        <w:rPr>
          <w:rFonts w:ascii="Arial" w:hAnsi="Arial" w:cs="Arial"/>
          <w:sz w:val="22"/>
          <w:szCs w:val="22"/>
          <w:lang w:val="ro-RO"/>
        </w:rPr>
      </w:pPr>
    </w:p>
    <w:p w:rsidR="00FF3499" w:rsidRPr="00FF3499" w:rsidRDefault="00FF3499" w:rsidP="00272771">
      <w:pPr>
        <w:ind w:right="-710"/>
        <w:jc w:val="both"/>
        <w:rPr>
          <w:rFonts w:ascii="Arial" w:hAnsi="Arial" w:cs="Arial"/>
          <w:sz w:val="22"/>
          <w:szCs w:val="22"/>
          <w:lang w:val="ro-RO"/>
        </w:rPr>
      </w:pPr>
      <w:r w:rsidRPr="00FF3499">
        <w:rPr>
          <w:rFonts w:ascii="Arial" w:hAnsi="Arial" w:cs="Arial"/>
          <w:sz w:val="22"/>
          <w:szCs w:val="22"/>
          <w:lang w:val="ro-RO"/>
        </w:rPr>
        <w:t xml:space="preserve">    In perioada 01.01-01.10.2022 la Serviciul AAA a fost inregistrat un numar total de intrari de 6318 documente si au fost emise urmatoarele acte de reglementare :</w:t>
      </w:r>
    </w:p>
    <w:p w:rsidR="00FF3499" w:rsidRPr="00FF3499" w:rsidRDefault="00FF3499" w:rsidP="00FF3499">
      <w:pPr>
        <w:ind w:right="-981"/>
        <w:jc w:val="both"/>
        <w:rPr>
          <w:rFonts w:ascii="Arial" w:hAnsi="Arial" w:cs="Arial"/>
          <w:sz w:val="22"/>
          <w:szCs w:val="22"/>
          <w:lang w:val="ro-RO"/>
        </w:rPr>
      </w:pPr>
      <w:r w:rsidRPr="00FF3499">
        <w:rPr>
          <w:rFonts w:ascii="Arial" w:hAnsi="Arial" w:cs="Arial"/>
          <w:sz w:val="22"/>
          <w:szCs w:val="22"/>
          <w:lang w:val="ro-RO"/>
        </w:rPr>
        <w:t>-Acorduri de mediu pentru proiecte supuse evaluarii impactului asupra mediului :4</w:t>
      </w:r>
    </w:p>
    <w:p w:rsidR="00FF3499" w:rsidRPr="00FF3499" w:rsidRDefault="00FF3499" w:rsidP="00FF3499">
      <w:pPr>
        <w:ind w:right="-981"/>
        <w:jc w:val="both"/>
        <w:rPr>
          <w:rFonts w:ascii="Arial" w:hAnsi="Arial" w:cs="Arial"/>
          <w:sz w:val="22"/>
          <w:szCs w:val="22"/>
          <w:lang w:val="ro-RO"/>
        </w:rPr>
      </w:pPr>
      <w:r w:rsidRPr="00FF3499">
        <w:rPr>
          <w:rFonts w:ascii="Arial" w:hAnsi="Arial" w:cs="Arial"/>
          <w:sz w:val="22"/>
          <w:szCs w:val="22"/>
          <w:lang w:val="ro-RO"/>
        </w:rPr>
        <w:t>-Autorizatii de mediu : 194</w:t>
      </w:r>
    </w:p>
    <w:p w:rsidR="00FF3499" w:rsidRPr="00FF3499" w:rsidRDefault="00FF3499" w:rsidP="00FF3499">
      <w:pPr>
        <w:ind w:right="-981"/>
        <w:jc w:val="both"/>
        <w:rPr>
          <w:rFonts w:ascii="Arial" w:hAnsi="Arial" w:cs="Arial"/>
          <w:sz w:val="22"/>
          <w:szCs w:val="22"/>
          <w:lang w:val="ro-RO"/>
        </w:rPr>
      </w:pPr>
      <w:r w:rsidRPr="00FF3499">
        <w:rPr>
          <w:rFonts w:ascii="Arial" w:hAnsi="Arial" w:cs="Arial"/>
          <w:sz w:val="22"/>
          <w:szCs w:val="22"/>
          <w:lang w:val="ro-RO"/>
        </w:rPr>
        <w:t>-Autorizatii integrate de mediu: 3</w:t>
      </w:r>
    </w:p>
    <w:p w:rsidR="00FF3499" w:rsidRPr="00FF3499" w:rsidRDefault="00FF3499" w:rsidP="00FF3499">
      <w:pPr>
        <w:ind w:right="-981"/>
        <w:jc w:val="both"/>
        <w:rPr>
          <w:rFonts w:ascii="Arial" w:hAnsi="Arial" w:cs="Arial"/>
          <w:sz w:val="22"/>
          <w:szCs w:val="22"/>
          <w:lang w:val="ro-RO"/>
        </w:rPr>
      </w:pPr>
      <w:r w:rsidRPr="00FF3499">
        <w:rPr>
          <w:rFonts w:ascii="Arial" w:hAnsi="Arial" w:cs="Arial"/>
          <w:sz w:val="22"/>
          <w:szCs w:val="22"/>
          <w:lang w:val="ro-RO"/>
        </w:rPr>
        <w:t>-Revizuiri autorizatii integrate de mediu: 13</w:t>
      </w:r>
    </w:p>
    <w:p w:rsidR="00FF3499" w:rsidRPr="00FF3499" w:rsidRDefault="00FF3499" w:rsidP="00FF3499">
      <w:pPr>
        <w:ind w:right="-981"/>
        <w:jc w:val="both"/>
        <w:rPr>
          <w:rFonts w:ascii="Arial" w:hAnsi="Arial" w:cs="Arial"/>
          <w:sz w:val="22"/>
          <w:szCs w:val="22"/>
          <w:lang w:val="ro-RO"/>
        </w:rPr>
      </w:pPr>
      <w:r w:rsidRPr="00FF3499">
        <w:rPr>
          <w:rFonts w:ascii="Arial" w:hAnsi="Arial" w:cs="Arial"/>
          <w:sz w:val="22"/>
          <w:szCs w:val="22"/>
          <w:lang w:val="ro-RO"/>
        </w:rPr>
        <w:t>-Revizuiri autorizatii de mediu : 311</w:t>
      </w:r>
    </w:p>
    <w:p w:rsidR="00FF3499" w:rsidRPr="00FF3499" w:rsidRDefault="00FF3499" w:rsidP="00FF3499">
      <w:pPr>
        <w:ind w:right="-981"/>
        <w:jc w:val="both"/>
        <w:rPr>
          <w:rFonts w:ascii="Arial" w:hAnsi="Arial" w:cs="Arial"/>
          <w:sz w:val="22"/>
          <w:szCs w:val="22"/>
          <w:lang w:val="ro-RO"/>
        </w:rPr>
      </w:pPr>
      <w:r w:rsidRPr="00FF3499">
        <w:rPr>
          <w:rFonts w:ascii="Arial" w:hAnsi="Arial" w:cs="Arial"/>
          <w:sz w:val="22"/>
          <w:szCs w:val="22"/>
          <w:lang w:val="ro-RO"/>
        </w:rPr>
        <w:t>-Clasari de notificari pentru proiecte cu impact nesemnificativ asupra mediului : 1370</w:t>
      </w:r>
    </w:p>
    <w:p w:rsidR="00FF3499" w:rsidRPr="00FF3499" w:rsidRDefault="00FF3499" w:rsidP="00FF3499">
      <w:pPr>
        <w:ind w:right="-981"/>
        <w:jc w:val="both"/>
        <w:rPr>
          <w:rFonts w:ascii="Arial" w:hAnsi="Arial" w:cs="Arial"/>
          <w:sz w:val="22"/>
          <w:szCs w:val="22"/>
          <w:lang w:val="ro-RO"/>
        </w:rPr>
      </w:pPr>
      <w:r w:rsidRPr="00FF3499">
        <w:rPr>
          <w:rFonts w:ascii="Arial" w:hAnsi="Arial" w:cs="Arial"/>
          <w:sz w:val="22"/>
          <w:szCs w:val="22"/>
          <w:lang w:val="ro-RO"/>
        </w:rPr>
        <w:t>-Decizii etape de incadrare pentru proiecte cu impact redus asupra mediului : 506</w:t>
      </w:r>
    </w:p>
    <w:p w:rsidR="00FF3499" w:rsidRPr="00FF3499" w:rsidRDefault="00FF3499" w:rsidP="00FF3499">
      <w:pPr>
        <w:ind w:right="-981"/>
        <w:jc w:val="both"/>
        <w:rPr>
          <w:rFonts w:ascii="Arial" w:hAnsi="Arial" w:cs="Arial"/>
          <w:sz w:val="22"/>
          <w:szCs w:val="22"/>
          <w:lang w:val="ro-RO"/>
        </w:rPr>
      </w:pPr>
      <w:r w:rsidRPr="00FF3499">
        <w:rPr>
          <w:rFonts w:ascii="Arial" w:hAnsi="Arial" w:cs="Arial"/>
          <w:sz w:val="22"/>
          <w:szCs w:val="22"/>
          <w:lang w:val="ro-RO"/>
        </w:rPr>
        <w:t>-Notificari si avize PUG/PUZ/PUD: 106</w:t>
      </w:r>
    </w:p>
    <w:p w:rsidR="00FF3499" w:rsidRPr="00FF3499" w:rsidRDefault="00FF3499" w:rsidP="00FF3499">
      <w:pPr>
        <w:ind w:right="-981"/>
        <w:jc w:val="both"/>
        <w:rPr>
          <w:rFonts w:ascii="Arial" w:hAnsi="Arial" w:cs="Arial"/>
          <w:sz w:val="22"/>
          <w:szCs w:val="22"/>
          <w:lang w:val="ro-RO"/>
        </w:rPr>
      </w:pPr>
      <w:r w:rsidRPr="00FF3499">
        <w:rPr>
          <w:rFonts w:ascii="Arial" w:hAnsi="Arial" w:cs="Arial"/>
          <w:sz w:val="22"/>
          <w:szCs w:val="22"/>
          <w:lang w:val="ro-RO"/>
        </w:rPr>
        <w:t>-Obligatii de mediu la vanzare active, incetare activitate, fuziune,etc : 59</w:t>
      </w:r>
    </w:p>
    <w:p w:rsidR="00FF3499" w:rsidRPr="00FF3499" w:rsidRDefault="00FF3499" w:rsidP="00FF3499">
      <w:pPr>
        <w:ind w:right="-981"/>
        <w:jc w:val="both"/>
        <w:rPr>
          <w:rFonts w:ascii="Arial" w:hAnsi="Arial" w:cs="Arial"/>
          <w:sz w:val="22"/>
          <w:szCs w:val="22"/>
          <w:lang w:val="ro-RO"/>
        </w:rPr>
      </w:pPr>
      <w:r w:rsidRPr="00FF3499">
        <w:rPr>
          <w:rFonts w:ascii="Arial" w:hAnsi="Arial" w:cs="Arial"/>
          <w:sz w:val="22"/>
          <w:szCs w:val="22"/>
          <w:lang w:val="ro-RO"/>
        </w:rPr>
        <w:t>-vize anuale autorizatii de mediu:1207</w:t>
      </w:r>
    </w:p>
    <w:p w:rsidR="00FF3499" w:rsidRPr="00FF3499" w:rsidRDefault="00FF3499" w:rsidP="00FF3499">
      <w:pPr>
        <w:ind w:right="-981"/>
        <w:jc w:val="both"/>
        <w:rPr>
          <w:rFonts w:ascii="Arial" w:hAnsi="Arial" w:cs="Arial"/>
          <w:sz w:val="22"/>
          <w:szCs w:val="22"/>
          <w:lang w:val="ro-RO"/>
        </w:rPr>
      </w:pPr>
    </w:p>
    <w:p w:rsidR="00FF3499" w:rsidRPr="00FF3499" w:rsidRDefault="00FF3499" w:rsidP="00FF3499">
      <w:pPr>
        <w:ind w:right="-981"/>
        <w:jc w:val="both"/>
        <w:rPr>
          <w:rFonts w:ascii="Arial" w:hAnsi="Arial" w:cs="Arial"/>
          <w:sz w:val="22"/>
          <w:szCs w:val="22"/>
          <w:lang w:val="ro-RO"/>
        </w:rPr>
      </w:pPr>
    </w:p>
    <w:p w:rsidR="00FF3499" w:rsidRPr="00FF3499" w:rsidRDefault="00FF3499" w:rsidP="00272771">
      <w:pPr>
        <w:ind w:right="-71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      </w:t>
      </w:r>
      <w:r w:rsidRPr="00FF3499">
        <w:rPr>
          <w:rFonts w:ascii="Arial" w:hAnsi="Arial" w:cs="Arial"/>
          <w:sz w:val="22"/>
          <w:szCs w:val="22"/>
          <w:lang w:val="ro-RO"/>
        </w:rPr>
        <w:t xml:space="preserve"> In aceeasi perioada s-au desfasurat  5 dezbateri publice in procedurile de emitere acte de reglementare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Pr="00FF3499">
        <w:rPr>
          <w:rFonts w:ascii="Arial" w:hAnsi="Arial" w:cs="Arial"/>
          <w:sz w:val="22"/>
          <w:szCs w:val="22"/>
          <w:lang w:val="ro-RO"/>
        </w:rPr>
        <w:t xml:space="preserve"> ( acorduri si autorizatii/autorizatii integrate de mediu, avize de mediu ). </w:t>
      </w:r>
    </w:p>
    <w:p w:rsidR="00FF3499" w:rsidRPr="00FF3499" w:rsidRDefault="00FF3499" w:rsidP="00FF3499">
      <w:pPr>
        <w:ind w:right="-981"/>
        <w:jc w:val="both"/>
        <w:rPr>
          <w:rFonts w:ascii="Arial" w:hAnsi="Arial" w:cs="Arial"/>
          <w:sz w:val="22"/>
          <w:szCs w:val="22"/>
          <w:lang w:val="ro-RO"/>
        </w:rPr>
      </w:pPr>
    </w:p>
    <w:p w:rsidR="00FF3499" w:rsidRPr="00FF3499" w:rsidRDefault="00FF3499" w:rsidP="00272771">
      <w:pPr>
        <w:ind w:right="-71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       </w:t>
      </w:r>
      <w:r w:rsidRPr="00FF3499">
        <w:rPr>
          <w:rFonts w:ascii="Arial" w:hAnsi="Arial" w:cs="Arial"/>
          <w:sz w:val="22"/>
          <w:szCs w:val="22"/>
          <w:lang w:val="ro-RO"/>
        </w:rPr>
        <w:t>Au fost întocmite aprox. 100 îndrumare/precizãri scrise în vederea emiterii acestor acte de reglementare.</w:t>
      </w:r>
    </w:p>
    <w:p w:rsidR="00FF3499" w:rsidRDefault="00FF3499" w:rsidP="00FF3499">
      <w:pPr>
        <w:ind w:right="-981"/>
        <w:jc w:val="both"/>
        <w:rPr>
          <w:rFonts w:ascii="Arial" w:hAnsi="Arial" w:cs="Arial"/>
          <w:sz w:val="22"/>
          <w:szCs w:val="22"/>
          <w:lang w:val="ro-RO"/>
        </w:rPr>
      </w:pPr>
    </w:p>
    <w:p w:rsidR="00FF3499" w:rsidRPr="00FF3499" w:rsidRDefault="00FF3499" w:rsidP="00272771">
      <w:pPr>
        <w:ind w:right="-71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       </w:t>
      </w:r>
      <w:r w:rsidRPr="00FF3499">
        <w:rPr>
          <w:rFonts w:ascii="Arial" w:hAnsi="Arial" w:cs="Arial"/>
          <w:sz w:val="22"/>
          <w:szCs w:val="22"/>
          <w:lang w:val="ro-RO"/>
        </w:rPr>
        <w:t>Au fost efectuate in aceasta perioada aproximativ 395 de verificari in teren in procedurile de reglementare.</w:t>
      </w:r>
    </w:p>
    <w:p w:rsidR="00FF3499" w:rsidRPr="00FF3499" w:rsidRDefault="00FF3499" w:rsidP="00FF3499">
      <w:pPr>
        <w:ind w:right="-981"/>
        <w:jc w:val="both"/>
        <w:rPr>
          <w:rFonts w:ascii="Arial" w:hAnsi="Arial" w:cs="Arial"/>
          <w:sz w:val="22"/>
          <w:szCs w:val="22"/>
          <w:lang w:val="ro-RO"/>
        </w:rPr>
      </w:pPr>
    </w:p>
    <w:p w:rsidR="00FF3499" w:rsidRPr="00FF3499" w:rsidRDefault="00FF3499" w:rsidP="00272771">
      <w:pPr>
        <w:ind w:right="-71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       </w:t>
      </w:r>
      <w:r w:rsidRPr="00FF3499">
        <w:rPr>
          <w:rFonts w:ascii="Arial" w:hAnsi="Arial" w:cs="Arial"/>
          <w:sz w:val="22"/>
          <w:szCs w:val="22"/>
          <w:lang w:val="ro-RO"/>
        </w:rPr>
        <w:t>De asemenea, pentru cei care  au depus documentaţii pentru accesarea de fonduri s-au emis de catre serviciul AAA in aceasta perioada 85 clasari de notificari cu finantare AFIR.</w:t>
      </w:r>
    </w:p>
    <w:p w:rsidR="00FF3499" w:rsidRPr="00FF3499" w:rsidRDefault="00FF3499" w:rsidP="00FF3499">
      <w:pPr>
        <w:ind w:right="-981"/>
        <w:jc w:val="both"/>
        <w:rPr>
          <w:rFonts w:ascii="Arial" w:hAnsi="Arial" w:cs="Arial"/>
          <w:sz w:val="22"/>
          <w:szCs w:val="22"/>
          <w:lang w:val="ro-RO"/>
        </w:rPr>
      </w:pPr>
    </w:p>
    <w:p w:rsidR="00FF3499" w:rsidRPr="00FF3499" w:rsidRDefault="00FF3499" w:rsidP="00272771">
      <w:pPr>
        <w:ind w:left="-426" w:right="-71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       </w:t>
      </w:r>
      <w:r w:rsidRPr="00FF3499">
        <w:rPr>
          <w:rFonts w:ascii="Arial" w:hAnsi="Arial" w:cs="Arial"/>
          <w:sz w:val="22"/>
          <w:szCs w:val="22"/>
          <w:lang w:val="ro-RO"/>
        </w:rPr>
        <w:t xml:space="preserve">Comisia de Analiză Tehnică a documentaţiilor pentru obţinerea acordului şi/sau autorizaţiei de mediu la </w:t>
      </w:r>
      <w:r>
        <w:rPr>
          <w:rFonts w:ascii="Arial" w:hAnsi="Arial" w:cs="Arial"/>
          <w:sz w:val="22"/>
          <w:szCs w:val="22"/>
          <w:lang w:val="ro-RO"/>
        </w:rPr>
        <w:t xml:space="preserve">          </w:t>
      </w:r>
      <w:r w:rsidRPr="00FF3499">
        <w:rPr>
          <w:rFonts w:ascii="Arial" w:hAnsi="Arial" w:cs="Arial"/>
          <w:sz w:val="22"/>
          <w:szCs w:val="22"/>
          <w:lang w:val="ro-RO"/>
        </w:rPr>
        <w:t>obiectivele cu impact asupra mediului şi care necesită evaluarea impactului, respectiv bilanţul de mediu, constituita pe baza  ordinelor succesive ale Prefectului Judeţului Prahova, s-a întrunit  în aceasta perioada de 37 de ori, iar preşedintele şi secretarul acestuia sunt directorul executiv, respectiv seful Serv. AAA al APM Prahova.</w:t>
      </w:r>
    </w:p>
    <w:p w:rsidR="00FF3499" w:rsidRPr="00FF3499" w:rsidRDefault="00FF3499" w:rsidP="00FF3499">
      <w:pPr>
        <w:ind w:right="-981"/>
        <w:jc w:val="both"/>
        <w:rPr>
          <w:rFonts w:ascii="Arial" w:hAnsi="Arial" w:cs="Arial"/>
          <w:sz w:val="22"/>
          <w:szCs w:val="22"/>
          <w:lang w:val="ro-RO"/>
        </w:rPr>
      </w:pPr>
    </w:p>
    <w:p w:rsidR="00FF3499" w:rsidRPr="00FF3499" w:rsidRDefault="00FF3499" w:rsidP="00272771">
      <w:pPr>
        <w:ind w:right="-71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FF3499">
        <w:rPr>
          <w:rFonts w:ascii="Arial" w:hAnsi="Arial" w:cs="Arial"/>
          <w:b/>
          <w:sz w:val="22"/>
          <w:szCs w:val="22"/>
          <w:lang w:val="ro-RO"/>
        </w:rPr>
        <w:t>Au fost efectuate Raportarile anuale in aplicatiile SIM pentru Instalatiile IPPC-EPRTR(Directiva Emisii Industriale) si Instalatiile sub incidenta COV( compusi organici volatili) din solventi.</w:t>
      </w:r>
    </w:p>
    <w:p w:rsidR="00FF3499" w:rsidRDefault="00FF3499" w:rsidP="00272771">
      <w:pPr>
        <w:ind w:right="-71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FF3499">
        <w:rPr>
          <w:rFonts w:ascii="Arial" w:hAnsi="Arial" w:cs="Arial"/>
          <w:b/>
          <w:sz w:val="22"/>
          <w:szCs w:val="22"/>
          <w:lang w:val="ro-RO"/>
        </w:rPr>
        <w:t>S-au efectuat raportarile trimestriale privind emisiile rezultate din instalatiile mari de ardere din judetul Prahova.</w:t>
      </w:r>
    </w:p>
    <w:p w:rsidR="00272771" w:rsidRDefault="00272771" w:rsidP="00FF3499">
      <w:pPr>
        <w:ind w:right="-981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272771" w:rsidRDefault="00272771" w:rsidP="00FF3499">
      <w:pPr>
        <w:ind w:right="-981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272771" w:rsidRDefault="00272771" w:rsidP="00FF3499">
      <w:pPr>
        <w:ind w:right="-981"/>
        <w:jc w:val="both"/>
        <w:rPr>
          <w:rFonts w:ascii="Arial" w:hAnsi="Arial" w:cs="Arial"/>
          <w:b/>
          <w:color w:val="FF0000"/>
          <w:lang w:val="ro-RO"/>
        </w:rPr>
      </w:pPr>
    </w:p>
    <w:p w:rsidR="00272771" w:rsidRDefault="00272771" w:rsidP="00FF3499">
      <w:pPr>
        <w:ind w:right="-981"/>
        <w:jc w:val="both"/>
        <w:rPr>
          <w:rFonts w:ascii="Arial" w:hAnsi="Arial" w:cs="Arial"/>
          <w:b/>
          <w:color w:val="FF0000"/>
          <w:lang w:val="ro-RO"/>
        </w:rPr>
      </w:pPr>
      <w:r w:rsidRPr="00272771">
        <w:rPr>
          <w:rFonts w:ascii="Arial" w:hAnsi="Arial" w:cs="Arial"/>
          <w:b/>
          <w:color w:val="FF0000"/>
          <w:lang w:val="ro-RO"/>
        </w:rPr>
        <w:t>CALITATEA FACTORILOR DE MEDIU</w:t>
      </w:r>
    </w:p>
    <w:p w:rsidR="00272771" w:rsidRDefault="00272771" w:rsidP="00FF3499">
      <w:pPr>
        <w:ind w:right="-981"/>
        <w:jc w:val="both"/>
        <w:rPr>
          <w:rFonts w:ascii="Arial" w:hAnsi="Arial" w:cs="Arial"/>
          <w:b/>
          <w:color w:val="FF0000"/>
          <w:lang w:val="ro-RO"/>
        </w:rPr>
      </w:pPr>
    </w:p>
    <w:p w:rsidR="00272771" w:rsidRDefault="00272771" w:rsidP="00FF3499">
      <w:pPr>
        <w:ind w:right="-981"/>
        <w:jc w:val="both"/>
        <w:rPr>
          <w:rFonts w:ascii="Arial" w:hAnsi="Arial" w:cs="Arial"/>
          <w:sz w:val="22"/>
          <w:szCs w:val="22"/>
          <w:lang w:val="ro-RO"/>
        </w:rPr>
      </w:pPr>
    </w:p>
    <w:p w:rsidR="00C1692C" w:rsidRPr="00D32D4E" w:rsidRDefault="00384A1F" w:rsidP="001344B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</w:t>
      </w:r>
      <w:r w:rsidR="00C1692C" w:rsidRPr="00D32D4E">
        <w:rPr>
          <w:rFonts w:ascii="Arial" w:hAnsi="Arial" w:cs="Arial"/>
        </w:rPr>
        <w:t>articiparea</w:t>
      </w:r>
      <w:proofErr w:type="spellEnd"/>
      <w:proofErr w:type="gramEnd"/>
      <w:r w:rsidR="00C1692C" w:rsidRPr="00D32D4E">
        <w:rPr>
          <w:rFonts w:ascii="Arial" w:hAnsi="Arial" w:cs="Arial"/>
        </w:rPr>
        <w:t xml:space="preserve"> </w:t>
      </w:r>
      <w:proofErr w:type="spellStart"/>
      <w:r w:rsidR="00C1692C" w:rsidRPr="00D32D4E">
        <w:rPr>
          <w:rFonts w:ascii="Arial" w:hAnsi="Arial" w:cs="Arial"/>
        </w:rPr>
        <w:t>în</w:t>
      </w:r>
      <w:proofErr w:type="spellEnd"/>
      <w:r w:rsidR="00C1692C" w:rsidRPr="00D32D4E">
        <w:rPr>
          <w:rFonts w:ascii="Arial" w:hAnsi="Arial" w:cs="Arial"/>
        </w:rPr>
        <w:t xml:space="preserve"> </w:t>
      </w:r>
      <w:proofErr w:type="spellStart"/>
      <w:r w:rsidR="00C1692C" w:rsidRPr="00D32D4E">
        <w:rPr>
          <w:rFonts w:ascii="Arial" w:hAnsi="Arial" w:cs="Arial"/>
        </w:rPr>
        <w:t>comisia</w:t>
      </w:r>
      <w:proofErr w:type="spellEnd"/>
      <w:r w:rsidR="00C1692C" w:rsidRPr="00D32D4E">
        <w:rPr>
          <w:rFonts w:ascii="Arial" w:hAnsi="Arial" w:cs="Arial"/>
        </w:rPr>
        <w:t xml:space="preserve"> </w:t>
      </w:r>
      <w:proofErr w:type="spellStart"/>
      <w:r w:rsidR="00C1692C" w:rsidRPr="00D32D4E">
        <w:rPr>
          <w:rFonts w:ascii="Arial" w:hAnsi="Arial" w:cs="Arial"/>
        </w:rPr>
        <w:t>constituită</w:t>
      </w:r>
      <w:proofErr w:type="spellEnd"/>
      <w:r w:rsidR="00C1692C" w:rsidRPr="00D32D4E">
        <w:rPr>
          <w:rFonts w:ascii="Arial" w:hAnsi="Arial" w:cs="Arial"/>
        </w:rPr>
        <w:t xml:space="preserve"> conform HG nr. 1679/2008 </w:t>
      </w:r>
      <w:proofErr w:type="spellStart"/>
      <w:r w:rsidR="00C1692C" w:rsidRPr="00D32D4E">
        <w:rPr>
          <w:rStyle w:val="spar"/>
          <w:rFonts w:ascii="Arial" w:hAnsi="Arial" w:cs="Arial"/>
          <w:color w:val="000000"/>
        </w:rPr>
        <w:t>privind</w:t>
      </w:r>
      <w:proofErr w:type="spellEnd"/>
      <w:r w:rsidR="00C1692C" w:rsidRPr="00D32D4E">
        <w:rPr>
          <w:rStyle w:val="spar"/>
          <w:rFonts w:ascii="Arial" w:hAnsi="Arial" w:cs="Arial"/>
          <w:color w:val="000000"/>
        </w:rPr>
        <w:t xml:space="preserve"> </w:t>
      </w:r>
      <w:proofErr w:type="spellStart"/>
      <w:r w:rsidR="00C1692C" w:rsidRPr="00D32D4E">
        <w:rPr>
          <w:rStyle w:val="spar"/>
          <w:rFonts w:ascii="Arial" w:hAnsi="Arial" w:cs="Arial"/>
          <w:color w:val="000000"/>
        </w:rPr>
        <w:t>modalitatea</w:t>
      </w:r>
      <w:proofErr w:type="spellEnd"/>
      <w:r w:rsidR="00C1692C" w:rsidRPr="00D32D4E">
        <w:rPr>
          <w:rStyle w:val="spar"/>
          <w:rFonts w:ascii="Arial" w:hAnsi="Arial" w:cs="Arial"/>
          <w:color w:val="000000"/>
        </w:rPr>
        <w:t xml:space="preserve"> de </w:t>
      </w:r>
      <w:proofErr w:type="spellStart"/>
      <w:r w:rsidR="00C1692C" w:rsidRPr="00D32D4E">
        <w:rPr>
          <w:rStyle w:val="spar"/>
          <w:rFonts w:ascii="Arial" w:hAnsi="Arial" w:cs="Arial"/>
          <w:color w:val="000000"/>
        </w:rPr>
        <w:t>acordare</w:t>
      </w:r>
      <w:proofErr w:type="spellEnd"/>
      <w:r w:rsidR="00C1692C" w:rsidRPr="00D32D4E">
        <w:rPr>
          <w:rStyle w:val="spar"/>
          <w:rFonts w:ascii="Arial" w:hAnsi="Arial" w:cs="Arial"/>
          <w:color w:val="000000"/>
        </w:rPr>
        <w:t xml:space="preserve"> a </w:t>
      </w:r>
      <w:proofErr w:type="spellStart"/>
      <w:r w:rsidR="00C1692C" w:rsidRPr="00D32D4E">
        <w:rPr>
          <w:rStyle w:val="spar"/>
          <w:rFonts w:ascii="Arial" w:hAnsi="Arial" w:cs="Arial"/>
          <w:color w:val="000000"/>
        </w:rPr>
        <w:t>despăgubirilor</w:t>
      </w:r>
      <w:proofErr w:type="spellEnd"/>
      <w:r w:rsidR="00C1692C" w:rsidRPr="00D32D4E">
        <w:rPr>
          <w:rStyle w:val="spar"/>
          <w:rFonts w:ascii="Arial" w:hAnsi="Arial" w:cs="Arial"/>
          <w:color w:val="000000"/>
        </w:rPr>
        <w:t xml:space="preserve"> </w:t>
      </w:r>
      <w:proofErr w:type="spellStart"/>
      <w:r w:rsidR="00C1692C" w:rsidRPr="00D32D4E">
        <w:rPr>
          <w:rStyle w:val="spar"/>
          <w:rFonts w:ascii="Arial" w:hAnsi="Arial" w:cs="Arial"/>
          <w:color w:val="000000"/>
        </w:rPr>
        <w:t>prevăzute</w:t>
      </w:r>
      <w:proofErr w:type="spellEnd"/>
      <w:r w:rsidR="00C1692C" w:rsidRPr="00D32D4E">
        <w:rPr>
          <w:rStyle w:val="spar"/>
          <w:rFonts w:ascii="Arial" w:hAnsi="Arial" w:cs="Arial"/>
          <w:color w:val="000000"/>
        </w:rPr>
        <w:t xml:space="preserve"> de </w:t>
      </w:r>
      <w:hyperlink r:id="rId8" w:history="1">
        <w:proofErr w:type="spellStart"/>
        <w:r w:rsidR="00C1692C" w:rsidRPr="00D32D4E">
          <w:rPr>
            <w:rStyle w:val="Hyperlink"/>
            <w:rFonts w:ascii="Arial" w:hAnsi="Arial" w:cs="Arial"/>
          </w:rPr>
          <w:t>Legea</w:t>
        </w:r>
        <w:proofErr w:type="spellEnd"/>
        <w:r w:rsidR="00C1692C" w:rsidRPr="00D32D4E">
          <w:rPr>
            <w:rStyle w:val="Hyperlink"/>
            <w:rFonts w:ascii="Arial" w:hAnsi="Arial" w:cs="Arial"/>
          </w:rPr>
          <w:t xml:space="preserve"> </w:t>
        </w:r>
        <w:proofErr w:type="spellStart"/>
        <w:r w:rsidR="00C1692C" w:rsidRPr="00D32D4E">
          <w:rPr>
            <w:rStyle w:val="Hyperlink"/>
            <w:rFonts w:ascii="Arial" w:hAnsi="Arial" w:cs="Arial"/>
          </w:rPr>
          <w:t>vânătorii</w:t>
        </w:r>
        <w:proofErr w:type="spellEnd"/>
        <w:r w:rsidR="00C1692C" w:rsidRPr="00D32D4E">
          <w:rPr>
            <w:rStyle w:val="Hyperlink"/>
            <w:rFonts w:ascii="Arial" w:hAnsi="Arial" w:cs="Arial"/>
          </w:rPr>
          <w:t xml:space="preserve"> </w:t>
        </w:r>
        <w:proofErr w:type="spellStart"/>
        <w:r w:rsidR="00C1692C" w:rsidRPr="00D32D4E">
          <w:rPr>
            <w:rStyle w:val="Hyperlink"/>
            <w:rFonts w:ascii="Arial" w:hAnsi="Arial" w:cs="Arial"/>
          </w:rPr>
          <w:t>şi</w:t>
        </w:r>
        <w:proofErr w:type="spellEnd"/>
        <w:r w:rsidR="00C1692C" w:rsidRPr="00D32D4E">
          <w:rPr>
            <w:rStyle w:val="Hyperlink"/>
            <w:rFonts w:ascii="Arial" w:hAnsi="Arial" w:cs="Arial"/>
          </w:rPr>
          <w:t xml:space="preserve"> a </w:t>
        </w:r>
        <w:proofErr w:type="spellStart"/>
        <w:r w:rsidR="00C1692C" w:rsidRPr="00D32D4E">
          <w:rPr>
            <w:rStyle w:val="Hyperlink"/>
            <w:rFonts w:ascii="Arial" w:hAnsi="Arial" w:cs="Arial"/>
          </w:rPr>
          <w:t>protecţiei</w:t>
        </w:r>
        <w:proofErr w:type="spellEnd"/>
        <w:r w:rsidR="00C1692C" w:rsidRPr="00D32D4E">
          <w:rPr>
            <w:rStyle w:val="Hyperlink"/>
            <w:rFonts w:ascii="Arial" w:hAnsi="Arial" w:cs="Arial"/>
          </w:rPr>
          <w:t xml:space="preserve"> </w:t>
        </w:r>
        <w:proofErr w:type="spellStart"/>
        <w:r w:rsidR="00C1692C" w:rsidRPr="00D32D4E">
          <w:rPr>
            <w:rStyle w:val="Hyperlink"/>
            <w:rFonts w:ascii="Arial" w:hAnsi="Arial" w:cs="Arial"/>
          </w:rPr>
          <w:t>fondului</w:t>
        </w:r>
        <w:proofErr w:type="spellEnd"/>
        <w:r w:rsidR="00C1692C" w:rsidRPr="00D32D4E">
          <w:rPr>
            <w:rStyle w:val="Hyperlink"/>
            <w:rFonts w:ascii="Arial" w:hAnsi="Arial" w:cs="Arial"/>
          </w:rPr>
          <w:t xml:space="preserve"> </w:t>
        </w:r>
        <w:proofErr w:type="spellStart"/>
        <w:r w:rsidR="00C1692C" w:rsidRPr="00D32D4E">
          <w:rPr>
            <w:rStyle w:val="Hyperlink"/>
            <w:rFonts w:ascii="Arial" w:hAnsi="Arial" w:cs="Arial"/>
          </w:rPr>
          <w:t>cinegetic</w:t>
        </w:r>
        <w:proofErr w:type="spellEnd"/>
        <w:r w:rsidR="00C1692C" w:rsidRPr="00D32D4E">
          <w:rPr>
            <w:rStyle w:val="Hyperlink"/>
            <w:rFonts w:ascii="Arial" w:hAnsi="Arial" w:cs="Arial"/>
          </w:rPr>
          <w:t xml:space="preserve"> nr. 407/2006</w:t>
        </w:r>
      </w:hyperlink>
      <w:r w:rsidR="00C1692C" w:rsidRPr="00D32D4E">
        <w:rPr>
          <w:rStyle w:val="spar"/>
          <w:rFonts w:ascii="Arial" w:hAnsi="Arial" w:cs="Arial"/>
          <w:color w:val="000000"/>
        </w:rPr>
        <w:t xml:space="preserve">, </w:t>
      </w:r>
      <w:proofErr w:type="spellStart"/>
      <w:r w:rsidR="00C1692C" w:rsidRPr="00D32D4E">
        <w:rPr>
          <w:rStyle w:val="spar"/>
          <w:rFonts w:ascii="Arial" w:hAnsi="Arial" w:cs="Arial"/>
          <w:color w:val="000000"/>
        </w:rPr>
        <w:t>precum</w:t>
      </w:r>
      <w:proofErr w:type="spellEnd"/>
      <w:r w:rsidR="00C1692C" w:rsidRPr="00D32D4E">
        <w:rPr>
          <w:rStyle w:val="spar"/>
          <w:rFonts w:ascii="Arial" w:hAnsi="Arial" w:cs="Arial"/>
          <w:color w:val="000000"/>
        </w:rPr>
        <w:t xml:space="preserve"> </w:t>
      </w:r>
      <w:proofErr w:type="spellStart"/>
      <w:r w:rsidR="00C1692C" w:rsidRPr="00D32D4E">
        <w:rPr>
          <w:rStyle w:val="spar"/>
          <w:rFonts w:ascii="Arial" w:hAnsi="Arial" w:cs="Arial"/>
          <w:color w:val="000000"/>
        </w:rPr>
        <w:t>şi</w:t>
      </w:r>
      <w:proofErr w:type="spellEnd"/>
      <w:r w:rsidR="00C1692C" w:rsidRPr="00D32D4E">
        <w:rPr>
          <w:rStyle w:val="spar"/>
          <w:rFonts w:ascii="Arial" w:hAnsi="Arial" w:cs="Arial"/>
          <w:color w:val="000000"/>
        </w:rPr>
        <w:t xml:space="preserve"> </w:t>
      </w:r>
      <w:proofErr w:type="spellStart"/>
      <w:r w:rsidR="00C1692C" w:rsidRPr="00D32D4E">
        <w:rPr>
          <w:rStyle w:val="spar"/>
          <w:rFonts w:ascii="Arial" w:hAnsi="Arial" w:cs="Arial"/>
          <w:color w:val="000000"/>
        </w:rPr>
        <w:t>obligaţiile</w:t>
      </w:r>
      <w:proofErr w:type="spellEnd"/>
      <w:r w:rsidR="00C1692C" w:rsidRPr="00D32D4E">
        <w:rPr>
          <w:rStyle w:val="spar"/>
          <w:rFonts w:ascii="Arial" w:hAnsi="Arial" w:cs="Arial"/>
          <w:color w:val="000000"/>
        </w:rPr>
        <w:t xml:space="preserve"> </w:t>
      </w:r>
      <w:proofErr w:type="spellStart"/>
      <w:r w:rsidR="00C1692C" w:rsidRPr="00D32D4E">
        <w:rPr>
          <w:rStyle w:val="spar"/>
          <w:rFonts w:ascii="Arial" w:hAnsi="Arial" w:cs="Arial"/>
          <w:color w:val="000000"/>
        </w:rPr>
        <w:t>ce</w:t>
      </w:r>
      <w:proofErr w:type="spellEnd"/>
      <w:r w:rsidR="00C1692C" w:rsidRPr="00D32D4E">
        <w:rPr>
          <w:rStyle w:val="spar"/>
          <w:rFonts w:ascii="Arial" w:hAnsi="Arial" w:cs="Arial"/>
          <w:color w:val="000000"/>
        </w:rPr>
        <w:t xml:space="preserve"> </w:t>
      </w:r>
      <w:proofErr w:type="spellStart"/>
      <w:r w:rsidR="00C1692C" w:rsidRPr="00D32D4E">
        <w:rPr>
          <w:rStyle w:val="spar"/>
          <w:rFonts w:ascii="Arial" w:hAnsi="Arial" w:cs="Arial"/>
          <w:color w:val="000000"/>
        </w:rPr>
        <w:t>revin</w:t>
      </w:r>
      <w:proofErr w:type="spellEnd"/>
      <w:r w:rsidR="00C1692C" w:rsidRPr="00D32D4E">
        <w:rPr>
          <w:rStyle w:val="spar"/>
          <w:rFonts w:ascii="Arial" w:hAnsi="Arial" w:cs="Arial"/>
          <w:color w:val="000000"/>
        </w:rPr>
        <w:t xml:space="preserve"> </w:t>
      </w:r>
      <w:proofErr w:type="spellStart"/>
      <w:r w:rsidR="00C1692C" w:rsidRPr="00D32D4E">
        <w:rPr>
          <w:rStyle w:val="spar"/>
          <w:rFonts w:ascii="Arial" w:hAnsi="Arial" w:cs="Arial"/>
          <w:color w:val="000000"/>
        </w:rPr>
        <w:t>gestionarilor</w:t>
      </w:r>
      <w:proofErr w:type="spellEnd"/>
      <w:r w:rsidR="00C1692C" w:rsidRPr="00D32D4E">
        <w:rPr>
          <w:rStyle w:val="spar"/>
          <w:rFonts w:ascii="Arial" w:hAnsi="Arial" w:cs="Arial"/>
          <w:color w:val="000000"/>
        </w:rPr>
        <w:t xml:space="preserve"> </w:t>
      </w:r>
      <w:proofErr w:type="spellStart"/>
      <w:r w:rsidR="00C1692C" w:rsidRPr="00D32D4E">
        <w:rPr>
          <w:rStyle w:val="spar"/>
          <w:rFonts w:ascii="Arial" w:hAnsi="Arial" w:cs="Arial"/>
          <w:color w:val="000000"/>
        </w:rPr>
        <w:t>fondurilor</w:t>
      </w:r>
      <w:proofErr w:type="spellEnd"/>
      <w:r w:rsidR="00C1692C" w:rsidRPr="00D32D4E">
        <w:rPr>
          <w:rStyle w:val="spar"/>
          <w:rFonts w:ascii="Arial" w:hAnsi="Arial" w:cs="Arial"/>
          <w:color w:val="000000"/>
        </w:rPr>
        <w:t xml:space="preserve"> </w:t>
      </w:r>
      <w:proofErr w:type="spellStart"/>
      <w:r w:rsidR="00C1692C" w:rsidRPr="00D32D4E">
        <w:rPr>
          <w:rStyle w:val="spar"/>
          <w:rFonts w:ascii="Arial" w:hAnsi="Arial" w:cs="Arial"/>
          <w:color w:val="000000"/>
        </w:rPr>
        <w:t>cinegetice</w:t>
      </w:r>
      <w:proofErr w:type="spellEnd"/>
      <w:r w:rsidR="00C1692C" w:rsidRPr="00D32D4E">
        <w:rPr>
          <w:rStyle w:val="spar"/>
          <w:rFonts w:ascii="Arial" w:hAnsi="Arial" w:cs="Arial"/>
          <w:color w:val="000000"/>
        </w:rPr>
        <w:t xml:space="preserve"> </w:t>
      </w:r>
      <w:proofErr w:type="spellStart"/>
      <w:r w:rsidR="00C1692C" w:rsidRPr="00D32D4E">
        <w:rPr>
          <w:rStyle w:val="spar"/>
          <w:rFonts w:ascii="Arial" w:hAnsi="Arial" w:cs="Arial"/>
          <w:color w:val="000000"/>
        </w:rPr>
        <w:t>şi</w:t>
      </w:r>
      <w:proofErr w:type="spellEnd"/>
      <w:r w:rsidR="00C1692C" w:rsidRPr="00D32D4E">
        <w:rPr>
          <w:rStyle w:val="spar"/>
          <w:rFonts w:ascii="Arial" w:hAnsi="Arial" w:cs="Arial"/>
          <w:color w:val="000000"/>
        </w:rPr>
        <w:t xml:space="preserve"> </w:t>
      </w:r>
      <w:proofErr w:type="spellStart"/>
      <w:r w:rsidR="00C1692C" w:rsidRPr="00D32D4E">
        <w:rPr>
          <w:rStyle w:val="spar"/>
          <w:rFonts w:ascii="Arial" w:hAnsi="Arial" w:cs="Arial"/>
          <w:color w:val="000000"/>
        </w:rPr>
        <w:t>proprietarilor</w:t>
      </w:r>
      <w:proofErr w:type="spellEnd"/>
      <w:r w:rsidR="00C1692C" w:rsidRPr="00D32D4E">
        <w:rPr>
          <w:rStyle w:val="spar"/>
          <w:rFonts w:ascii="Arial" w:hAnsi="Arial" w:cs="Arial"/>
          <w:color w:val="000000"/>
        </w:rPr>
        <w:t xml:space="preserve"> de </w:t>
      </w:r>
      <w:proofErr w:type="spellStart"/>
      <w:r w:rsidR="00C1692C" w:rsidRPr="00D32D4E">
        <w:rPr>
          <w:rStyle w:val="spar"/>
          <w:rFonts w:ascii="Arial" w:hAnsi="Arial" w:cs="Arial"/>
          <w:color w:val="000000"/>
        </w:rPr>
        <w:t>culturi</w:t>
      </w:r>
      <w:proofErr w:type="spellEnd"/>
      <w:r w:rsidR="00C1692C" w:rsidRPr="00D32D4E">
        <w:rPr>
          <w:rStyle w:val="spar"/>
          <w:rFonts w:ascii="Arial" w:hAnsi="Arial" w:cs="Arial"/>
          <w:color w:val="000000"/>
        </w:rPr>
        <w:t xml:space="preserve"> </w:t>
      </w:r>
      <w:proofErr w:type="spellStart"/>
      <w:r w:rsidR="00C1692C" w:rsidRPr="00D32D4E">
        <w:rPr>
          <w:rStyle w:val="spar"/>
          <w:rFonts w:ascii="Arial" w:hAnsi="Arial" w:cs="Arial"/>
          <w:color w:val="000000"/>
        </w:rPr>
        <w:t>agricole</w:t>
      </w:r>
      <w:proofErr w:type="spellEnd"/>
      <w:r w:rsidR="00C1692C" w:rsidRPr="00D32D4E">
        <w:rPr>
          <w:rStyle w:val="spar"/>
          <w:rFonts w:ascii="Arial" w:hAnsi="Arial" w:cs="Arial"/>
          <w:color w:val="000000"/>
        </w:rPr>
        <w:t xml:space="preserve">, </w:t>
      </w:r>
      <w:proofErr w:type="spellStart"/>
      <w:r w:rsidR="00C1692C" w:rsidRPr="00D32D4E">
        <w:rPr>
          <w:rStyle w:val="spar"/>
          <w:rFonts w:ascii="Arial" w:hAnsi="Arial" w:cs="Arial"/>
          <w:color w:val="000000"/>
        </w:rPr>
        <w:t>silvice</w:t>
      </w:r>
      <w:proofErr w:type="spellEnd"/>
      <w:r w:rsidR="00C1692C" w:rsidRPr="00D32D4E">
        <w:rPr>
          <w:rStyle w:val="spar"/>
          <w:rFonts w:ascii="Arial" w:hAnsi="Arial" w:cs="Arial"/>
          <w:color w:val="000000"/>
        </w:rPr>
        <w:t xml:space="preserve"> </w:t>
      </w:r>
      <w:proofErr w:type="spellStart"/>
      <w:r w:rsidR="00C1692C" w:rsidRPr="00D32D4E">
        <w:rPr>
          <w:rStyle w:val="spar"/>
          <w:rFonts w:ascii="Arial" w:hAnsi="Arial" w:cs="Arial"/>
          <w:color w:val="000000"/>
        </w:rPr>
        <w:t>şi</w:t>
      </w:r>
      <w:proofErr w:type="spellEnd"/>
      <w:r w:rsidR="00C1692C" w:rsidRPr="00D32D4E">
        <w:rPr>
          <w:rStyle w:val="spar"/>
          <w:rFonts w:ascii="Arial" w:hAnsi="Arial" w:cs="Arial"/>
          <w:color w:val="000000"/>
        </w:rPr>
        <w:t xml:space="preserve"> de </w:t>
      </w:r>
      <w:proofErr w:type="spellStart"/>
      <w:r w:rsidR="00C1692C" w:rsidRPr="00D32D4E">
        <w:rPr>
          <w:rStyle w:val="spar"/>
          <w:rFonts w:ascii="Arial" w:hAnsi="Arial" w:cs="Arial"/>
          <w:color w:val="000000"/>
        </w:rPr>
        <w:t>animale</w:t>
      </w:r>
      <w:proofErr w:type="spellEnd"/>
      <w:r w:rsidR="00C1692C" w:rsidRPr="00D32D4E">
        <w:rPr>
          <w:rStyle w:val="spar"/>
          <w:rFonts w:ascii="Arial" w:hAnsi="Arial" w:cs="Arial"/>
          <w:color w:val="000000"/>
        </w:rPr>
        <w:t xml:space="preserve"> </w:t>
      </w:r>
      <w:proofErr w:type="spellStart"/>
      <w:r w:rsidR="00C1692C" w:rsidRPr="00D32D4E">
        <w:rPr>
          <w:rStyle w:val="spar"/>
          <w:rFonts w:ascii="Arial" w:hAnsi="Arial" w:cs="Arial"/>
          <w:color w:val="000000"/>
        </w:rPr>
        <w:t>domestice</w:t>
      </w:r>
      <w:proofErr w:type="spellEnd"/>
      <w:r w:rsidR="00C1692C" w:rsidRPr="00D32D4E">
        <w:rPr>
          <w:rStyle w:val="spar"/>
          <w:rFonts w:ascii="Arial" w:hAnsi="Arial" w:cs="Arial"/>
          <w:color w:val="000000"/>
        </w:rPr>
        <w:t xml:space="preserve"> </w:t>
      </w:r>
      <w:proofErr w:type="spellStart"/>
      <w:r w:rsidR="00C1692C" w:rsidRPr="00D32D4E">
        <w:rPr>
          <w:rStyle w:val="spar"/>
          <w:rFonts w:ascii="Arial" w:hAnsi="Arial" w:cs="Arial"/>
          <w:color w:val="000000"/>
        </w:rPr>
        <w:t>pentru</w:t>
      </w:r>
      <w:proofErr w:type="spellEnd"/>
      <w:r w:rsidR="00C1692C" w:rsidRPr="00D32D4E">
        <w:rPr>
          <w:rStyle w:val="spar"/>
          <w:rFonts w:ascii="Arial" w:hAnsi="Arial" w:cs="Arial"/>
          <w:color w:val="000000"/>
        </w:rPr>
        <w:t xml:space="preserve"> </w:t>
      </w:r>
      <w:proofErr w:type="spellStart"/>
      <w:r w:rsidR="00C1692C" w:rsidRPr="00D32D4E">
        <w:rPr>
          <w:rStyle w:val="spar"/>
          <w:rFonts w:ascii="Arial" w:hAnsi="Arial" w:cs="Arial"/>
          <w:color w:val="000000"/>
        </w:rPr>
        <w:t>prevenirea</w:t>
      </w:r>
      <w:proofErr w:type="spellEnd"/>
      <w:r w:rsidR="00C1692C" w:rsidRPr="00D32D4E">
        <w:rPr>
          <w:rStyle w:val="spar"/>
          <w:rFonts w:ascii="Arial" w:hAnsi="Arial" w:cs="Arial"/>
          <w:color w:val="000000"/>
        </w:rPr>
        <w:t xml:space="preserve"> </w:t>
      </w:r>
      <w:proofErr w:type="spellStart"/>
      <w:r w:rsidR="00C1692C" w:rsidRPr="00D32D4E">
        <w:rPr>
          <w:rStyle w:val="spar"/>
          <w:rFonts w:ascii="Arial" w:hAnsi="Arial" w:cs="Arial"/>
          <w:color w:val="000000"/>
        </w:rPr>
        <w:t>pagubelor</w:t>
      </w:r>
      <w:proofErr w:type="spellEnd"/>
      <w:r w:rsidR="00C1692C" w:rsidRPr="00D32D4E">
        <w:rPr>
          <w:rFonts w:ascii="Arial" w:hAnsi="Arial" w:cs="Arial"/>
        </w:rPr>
        <w:t xml:space="preserve"> de </w:t>
      </w:r>
      <w:proofErr w:type="spellStart"/>
      <w:r w:rsidR="00C1692C" w:rsidRPr="00D32D4E">
        <w:rPr>
          <w:rFonts w:ascii="Arial" w:hAnsi="Arial" w:cs="Arial"/>
        </w:rPr>
        <w:t>evaluare</w:t>
      </w:r>
      <w:proofErr w:type="spellEnd"/>
      <w:r w:rsidR="00C1692C" w:rsidRPr="00D32D4E">
        <w:rPr>
          <w:rFonts w:ascii="Arial" w:hAnsi="Arial" w:cs="Arial"/>
        </w:rPr>
        <w:t xml:space="preserve"> a </w:t>
      </w:r>
      <w:proofErr w:type="spellStart"/>
      <w:r w:rsidR="00C1692C" w:rsidRPr="00D32D4E">
        <w:rPr>
          <w:rFonts w:ascii="Arial" w:hAnsi="Arial" w:cs="Arial"/>
        </w:rPr>
        <w:t>pagubelor</w:t>
      </w:r>
      <w:proofErr w:type="spellEnd"/>
      <w:r w:rsidR="00C1692C" w:rsidRPr="00D32D4E">
        <w:rPr>
          <w:rFonts w:ascii="Arial" w:hAnsi="Arial" w:cs="Arial"/>
        </w:rPr>
        <w:t xml:space="preserve"> </w:t>
      </w:r>
      <w:proofErr w:type="spellStart"/>
      <w:r w:rsidR="00C1692C" w:rsidRPr="00D32D4E">
        <w:rPr>
          <w:rFonts w:ascii="Arial" w:hAnsi="Arial" w:cs="Arial"/>
        </w:rPr>
        <w:t>produse</w:t>
      </w:r>
      <w:proofErr w:type="spellEnd"/>
      <w:r w:rsidR="00C1692C" w:rsidRPr="00D32D4E">
        <w:rPr>
          <w:rFonts w:ascii="Arial" w:hAnsi="Arial" w:cs="Arial"/>
        </w:rPr>
        <w:t xml:space="preserve"> de fauna </w:t>
      </w:r>
      <w:proofErr w:type="spellStart"/>
      <w:r w:rsidR="00C1692C" w:rsidRPr="00D32D4E">
        <w:rPr>
          <w:rFonts w:ascii="Arial" w:hAnsi="Arial" w:cs="Arial"/>
        </w:rPr>
        <w:t>sălbatică</w:t>
      </w:r>
      <w:proofErr w:type="spellEnd"/>
      <w:r w:rsidR="00C1692C" w:rsidRPr="00D32D4E">
        <w:rPr>
          <w:rFonts w:ascii="Arial" w:hAnsi="Arial" w:cs="Arial"/>
        </w:rPr>
        <w:t xml:space="preserve"> </w:t>
      </w:r>
      <w:proofErr w:type="spellStart"/>
      <w:r w:rsidR="00C1692C" w:rsidRPr="00D32D4E">
        <w:rPr>
          <w:rFonts w:ascii="Arial" w:hAnsi="Arial" w:cs="Arial"/>
        </w:rPr>
        <w:t>în</w:t>
      </w:r>
      <w:proofErr w:type="spellEnd"/>
      <w:r w:rsidR="00C1692C" w:rsidRPr="00D32D4E">
        <w:rPr>
          <w:rFonts w:ascii="Arial" w:hAnsi="Arial" w:cs="Arial"/>
        </w:rPr>
        <w:t xml:space="preserve"> </w:t>
      </w:r>
      <w:proofErr w:type="spellStart"/>
      <w:r w:rsidR="00C1692C" w:rsidRPr="00D32D4E">
        <w:rPr>
          <w:rFonts w:ascii="Arial" w:hAnsi="Arial" w:cs="Arial"/>
        </w:rPr>
        <w:t>culturi</w:t>
      </w:r>
      <w:proofErr w:type="spellEnd"/>
      <w:r w:rsidR="00C1692C" w:rsidRPr="00D32D4E">
        <w:rPr>
          <w:rFonts w:ascii="Arial" w:hAnsi="Arial" w:cs="Arial"/>
        </w:rPr>
        <w:t xml:space="preserve"> </w:t>
      </w:r>
      <w:proofErr w:type="spellStart"/>
      <w:r w:rsidR="00C1692C" w:rsidRPr="00D32D4E">
        <w:rPr>
          <w:rFonts w:ascii="Arial" w:hAnsi="Arial" w:cs="Arial"/>
        </w:rPr>
        <w:t>agricole</w:t>
      </w:r>
      <w:proofErr w:type="spellEnd"/>
      <w:r w:rsidR="00C1692C" w:rsidRPr="00D32D4E">
        <w:rPr>
          <w:rFonts w:ascii="Arial" w:hAnsi="Arial" w:cs="Arial"/>
        </w:rPr>
        <w:t xml:space="preserve"> </w:t>
      </w:r>
      <w:proofErr w:type="spellStart"/>
      <w:r w:rsidR="00C1692C" w:rsidRPr="00D32D4E">
        <w:rPr>
          <w:rFonts w:ascii="Arial" w:hAnsi="Arial" w:cs="Arial"/>
        </w:rPr>
        <w:t>și</w:t>
      </w:r>
      <w:proofErr w:type="spellEnd"/>
      <w:r w:rsidR="00C1692C" w:rsidRPr="00D32D4E">
        <w:rPr>
          <w:rFonts w:ascii="Arial" w:hAnsi="Arial" w:cs="Arial"/>
        </w:rPr>
        <w:t xml:space="preserve"> </w:t>
      </w:r>
      <w:proofErr w:type="spellStart"/>
      <w:r w:rsidR="00C1692C" w:rsidRPr="00D32D4E">
        <w:rPr>
          <w:rFonts w:ascii="Arial" w:hAnsi="Arial" w:cs="Arial"/>
        </w:rPr>
        <w:t>șeptelul</w:t>
      </w:r>
      <w:proofErr w:type="spellEnd"/>
      <w:r w:rsidR="00C1692C" w:rsidRPr="00D32D4E">
        <w:rPr>
          <w:rFonts w:ascii="Arial" w:hAnsi="Arial" w:cs="Arial"/>
        </w:rPr>
        <w:t xml:space="preserve"> domestic</w:t>
      </w:r>
      <w:r w:rsidR="00D32D4E">
        <w:rPr>
          <w:rFonts w:ascii="Arial" w:hAnsi="Arial" w:cs="Arial"/>
        </w:rPr>
        <w:t xml:space="preserve"> -</w:t>
      </w:r>
      <w:r w:rsidR="00C1692C" w:rsidRPr="00D32D4E">
        <w:rPr>
          <w:rFonts w:ascii="Arial" w:hAnsi="Arial" w:cs="Arial"/>
        </w:rPr>
        <w:t xml:space="preserve">120 de </w:t>
      </w:r>
      <w:proofErr w:type="spellStart"/>
      <w:r w:rsidR="00D32D4E">
        <w:rPr>
          <w:rFonts w:ascii="Arial" w:hAnsi="Arial" w:cs="Arial"/>
        </w:rPr>
        <w:t>procese</w:t>
      </w:r>
      <w:proofErr w:type="spellEnd"/>
      <w:r w:rsidR="00D32D4E">
        <w:rPr>
          <w:rFonts w:ascii="Arial" w:hAnsi="Arial" w:cs="Arial"/>
        </w:rPr>
        <w:t xml:space="preserve"> </w:t>
      </w:r>
      <w:proofErr w:type="spellStart"/>
      <w:r w:rsidR="00D32D4E">
        <w:rPr>
          <w:rFonts w:ascii="Arial" w:hAnsi="Arial" w:cs="Arial"/>
        </w:rPr>
        <w:t>verbale</w:t>
      </w:r>
      <w:proofErr w:type="spellEnd"/>
      <w:r w:rsidR="00D32D4E">
        <w:rPr>
          <w:rFonts w:ascii="Arial" w:hAnsi="Arial" w:cs="Arial"/>
        </w:rPr>
        <w:t xml:space="preserve"> </w:t>
      </w:r>
      <w:proofErr w:type="spellStart"/>
      <w:r w:rsidR="00D32D4E">
        <w:rPr>
          <w:rFonts w:ascii="Arial" w:hAnsi="Arial" w:cs="Arial"/>
        </w:rPr>
        <w:t>încheiate</w:t>
      </w:r>
      <w:proofErr w:type="spellEnd"/>
      <w:r w:rsidR="00C1692C" w:rsidRPr="00D32D4E">
        <w:rPr>
          <w:rFonts w:ascii="Arial" w:hAnsi="Arial" w:cs="Arial"/>
        </w:rPr>
        <w:t xml:space="preserve">, </w:t>
      </w:r>
      <w:proofErr w:type="spellStart"/>
      <w:r w:rsidR="00C1692C" w:rsidRPr="00D32D4E">
        <w:rPr>
          <w:rFonts w:ascii="Arial" w:hAnsi="Arial" w:cs="Arial"/>
        </w:rPr>
        <w:t>dublu</w:t>
      </w:r>
      <w:proofErr w:type="spellEnd"/>
      <w:r w:rsidR="00C1692C" w:rsidRPr="00D32D4E">
        <w:rPr>
          <w:rFonts w:ascii="Arial" w:hAnsi="Arial" w:cs="Arial"/>
        </w:rPr>
        <w:t xml:space="preserve"> </w:t>
      </w:r>
      <w:proofErr w:type="spellStart"/>
      <w:r w:rsidR="00C1692C" w:rsidRPr="00D32D4E">
        <w:rPr>
          <w:rFonts w:ascii="Arial" w:hAnsi="Arial" w:cs="Arial"/>
        </w:rPr>
        <w:t>față</w:t>
      </w:r>
      <w:proofErr w:type="spellEnd"/>
      <w:r w:rsidR="00C1692C" w:rsidRPr="00D32D4E">
        <w:rPr>
          <w:rFonts w:ascii="Arial" w:hAnsi="Arial" w:cs="Arial"/>
        </w:rPr>
        <w:t xml:space="preserve"> de 61 </w:t>
      </w:r>
      <w:proofErr w:type="spellStart"/>
      <w:r w:rsidR="00C1692C" w:rsidRPr="00D32D4E">
        <w:rPr>
          <w:rFonts w:ascii="Arial" w:hAnsi="Arial" w:cs="Arial"/>
        </w:rPr>
        <w:t>în</w:t>
      </w:r>
      <w:proofErr w:type="spellEnd"/>
      <w:r w:rsidR="00C1692C" w:rsidRPr="00D32D4E">
        <w:rPr>
          <w:rFonts w:ascii="Arial" w:hAnsi="Arial" w:cs="Arial"/>
        </w:rPr>
        <w:t xml:space="preserve"> </w:t>
      </w:r>
      <w:proofErr w:type="spellStart"/>
      <w:r w:rsidR="00C1692C" w:rsidRPr="00D32D4E">
        <w:rPr>
          <w:rFonts w:ascii="Arial" w:hAnsi="Arial" w:cs="Arial"/>
        </w:rPr>
        <w:t>anul</w:t>
      </w:r>
      <w:proofErr w:type="spellEnd"/>
      <w:r w:rsidR="00C1692C" w:rsidRPr="00D32D4E">
        <w:rPr>
          <w:rFonts w:ascii="Arial" w:hAnsi="Arial" w:cs="Arial"/>
        </w:rPr>
        <w:t xml:space="preserve"> 2021;</w:t>
      </w:r>
      <w:r w:rsidR="00D32D4E">
        <w:rPr>
          <w:rFonts w:ascii="Arial" w:hAnsi="Arial" w:cs="Arial"/>
        </w:rPr>
        <w:t xml:space="preserve"> </w:t>
      </w:r>
      <w:proofErr w:type="spellStart"/>
      <w:r w:rsidR="00D32D4E">
        <w:rPr>
          <w:rFonts w:ascii="Arial" w:hAnsi="Arial" w:cs="Arial"/>
        </w:rPr>
        <w:t>procesele</w:t>
      </w:r>
      <w:proofErr w:type="spellEnd"/>
      <w:r w:rsidR="00D32D4E">
        <w:rPr>
          <w:rFonts w:ascii="Arial" w:hAnsi="Arial" w:cs="Arial"/>
        </w:rPr>
        <w:t xml:space="preserve"> </w:t>
      </w:r>
      <w:proofErr w:type="spellStart"/>
      <w:r w:rsidR="00D32D4E">
        <w:rPr>
          <w:rFonts w:ascii="Arial" w:hAnsi="Arial" w:cs="Arial"/>
        </w:rPr>
        <w:t>verbale</w:t>
      </w:r>
      <w:proofErr w:type="spellEnd"/>
      <w:r w:rsidR="00D32D4E">
        <w:rPr>
          <w:rFonts w:ascii="Arial" w:hAnsi="Arial" w:cs="Arial"/>
        </w:rPr>
        <w:t xml:space="preserve"> au </w:t>
      </w:r>
      <w:proofErr w:type="spellStart"/>
      <w:r w:rsidR="00D32D4E">
        <w:rPr>
          <w:rFonts w:ascii="Arial" w:hAnsi="Arial" w:cs="Arial"/>
        </w:rPr>
        <w:t>avut</w:t>
      </w:r>
      <w:proofErr w:type="spellEnd"/>
      <w:r w:rsidR="00D32D4E">
        <w:rPr>
          <w:rFonts w:ascii="Arial" w:hAnsi="Arial" w:cs="Arial"/>
        </w:rPr>
        <w:t xml:space="preserve"> </w:t>
      </w:r>
      <w:proofErr w:type="spellStart"/>
      <w:r w:rsidR="00D32D4E">
        <w:rPr>
          <w:rFonts w:ascii="Arial" w:hAnsi="Arial" w:cs="Arial"/>
        </w:rPr>
        <w:t>ca</w:t>
      </w:r>
      <w:proofErr w:type="spellEnd"/>
      <w:r w:rsidR="00D32D4E">
        <w:rPr>
          <w:rFonts w:ascii="Arial" w:hAnsi="Arial" w:cs="Arial"/>
        </w:rPr>
        <w:t xml:space="preserve"> </w:t>
      </w:r>
      <w:proofErr w:type="spellStart"/>
      <w:r w:rsidR="00D32D4E">
        <w:rPr>
          <w:rFonts w:ascii="Arial" w:hAnsi="Arial" w:cs="Arial"/>
        </w:rPr>
        <w:t>obiect</w:t>
      </w:r>
      <w:proofErr w:type="spellEnd"/>
      <w:r w:rsidR="00D32D4E">
        <w:rPr>
          <w:rFonts w:ascii="Arial" w:hAnsi="Arial" w:cs="Arial"/>
        </w:rPr>
        <w:t xml:space="preserve"> </w:t>
      </w:r>
      <w:proofErr w:type="spellStart"/>
      <w:r w:rsidR="00D32D4E">
        <w:rPr>
          <w:rFonts w:ascii="Arial" w:hAnsi="Arial" w:cs="Arial"/>
        </w:rPr>
        <w:t>pagube</w:t>
      </w:r>
      <w:proofErr w:type="spellEnd"/>
      <w:r w:rsidR="00D32D4E">
        <w:rPr>
          <w:rFonts w:ascii="Arial" w:hAnsi="Arial" w:cs="Arial"/>
        </w:rPr>
        <w:t xml:space="preserve"> </w:t>
      </w:r>
      <w:proofErr w:type="spellStart"/>
      <w:r w:rsidR="00D32D4E">
        <w:rPr>
          <w:rFonts w:ascii="Arial" w:hAnsi="Arial" w:cs="Arial"/>
        </w:rPr>
        <w:lastRenderedPageBreak/>
        <w:t>produse</w:t>
      </w:r>
      <w:proofErr w:type="spellEnd"/>
      <w:r w:rsidR="00244EEB">
        <w:rPr>
          <w:rFonts w:ascii="Arial" w:hAnsi="Arial" w:cs="Arial"/>
        </w:rPr>
        <w:t xml:space="preserve"> </w:t>
      </w:r>
      <w:proofErr w:type="spellStart"/>
      <w:r w:rsidR="00244EEB">
        <w:rPr>
          <w:rFonts w:ascii="Arial" w:hAnsi="Arial" w:cs="Arial"/>
        </w:rPr>
        <w:t>în</w:t>
      </w:r>
      <w:proofErr w:type="spellEnd"/>
      <w:r w:rsidR="00244EEB">
        <w:rPr>
          <w:rFonts w:ascii="Arial" w:hAnsi="Arial" w:cs="Arial"/>
        </w:rPr>
        <w:t xml:space="preserve"> </w:t>
      </w:r>
      <w:proofErr w:type="spellStart"/>
      <w:r w:rsidR="00244EEB">
        <w:rPr>
          <w:rFonts w:ascii="Arial" w:hAnsi="Arial" w:cs="Arial"/>
        </w:rPr>
        <w:t>șeptelul</w:t>
      </w:r>
      <w:proofErr w:type="spellEnd"/>
      <w:r w:rsidR="00244EEB">
        <w:rPr>
          <w:rFonts w:ascii="Arial" w:hAnsi="Arial" w:cs="Arial"/>
        </w:rPr>
        <w:t xml:space="preserve"> domestic</w:t>
      </w:r>
      <w:r w:rsidR="00D32D4E">
        <w:rPr>
          <w:rFonts w:ascii="Arial" w:hAnsi="Arial" w:cs="Arial"/>
        </w:rPr>
        <w:t xml:space="preserve"> de</w:t>
      </w:r>
      <w:r w:rsidR="00244EEB">
        <w:rPr>
          <w:rFonts w:ascii="Arial" w:hAnsi="Arial" w:cs="Arial"/>
        </w:rPr>
        <w:t xml:space="preserve"> </w:t>
      </w:r>
      <w:proofErr w:type="spellStart"/>
      <w:r w:rsidR="00244EEB">
        <w:rPr>
          <w:rFonts w:ascii="Arial" w:hAnsi="Arial" w:cs="Arial"/>
        </w:rPr>
        <w:t>către</w:t>
      </w:r>
      <w:proofErr w:type="spellEnd"/>
      <w:r w:rsidR="00D32D4E">
        <w:rPr>
          <w:rFonts w:ascii="Arial" w:hAnsi="Arial" w:cs="Arial"/>
        </w:rPr>
        <w:t xml:space="preserve"> </w:t>
      </w:r>
      <w:proofErr w:type="spellStart"/>
      <w:r w:rsidR="00D32D4E">
        <w:rPr>
          <w:rFonts w:ascii="Arial" w:hAnsi="Arial" w:cs="Arial"/>
        </w:rPr>
        <w:t>urs</w:t>
      </w:r>
      <w:proofErr w:type="spellEnd"/>
      <w:r w:rsidR="00D32D4E">
        <w:rPr>
          <w:rFonts w:ascii="Arial" w:hAnsi="Arial" w:cs="Arial"/>
        </w:rPr>
        <w:t xml:space="preserve"> (101), </w:t>
      </w:r>
      <w:proofErr w:type="spellStart"/>
      <w:r w:rsidR="00D32D4E">
        <w:rPr>
          <w:rFonts w:ascii="Arial" w:hAnsi="Arial" w:cs="Arial"/>
        </w:rPr>
        <w:t>lupi</w:t>
      </w:r>
      <w:proofErr w:type="spellEnd"/>
      <w:r w:rsidR="00D32D4E">
        <w:rPr>
          <w:rFonts w:ascii="Arial" w:hAnsi="Arial" w:cs="Arial"/>
        </w:rPr>
        <w:t xml:space="preserve"> (4), </w:t>
      </w:r>
      <w:proofErr w:type="spellStart"/>
      <w:r w:rsidR="00D32D4E">
        <w:rPr>
          <w:rFonts w:ascii="Arial" w:hAnsi="Arial" w:cs="Arial"/>
        </w:rPr>
        <w:t>vulpi</w:t>
      </w:r>
      <w:proofErr w:type="spellEnd"/>
      <w:r w:rsidR="00D32D4E">
        <w:rPr>
          <w:rFonts w:ascii="Arial" w:hAnsi="Arial" w:cs="Arial"/>
        </w:rPr>
        <w:t xml:space="preserve"> (3)</w:t>
      </w:r>
      <w:r w:rsidR="00244EEB">
        <w:rPr>
          <w:rFonts w:ascii="Arial" w:hAnsi="Arial" w:cs="Arial"/>
        </w:rPr>
        <w:t xml:space="preserve"> </w:t>
      </w:r>
      <w:proofErr w:type="spellStart"/>
      <w:r w:rsidR="00244EEB">
        <w:rPr>
          <w:rFonts w:ascii="Arial" w:hAnsi="Arial" w:cs="Arial"/>
        </w:rPr>
        <w:t>și</w:t>
      </w:r>
      <w:proofErr w:type="spellEnd"/>
      <w:r w:rsidR="00244EEB">
        <w:rPr>
          <w:rFonts w:ascii="Arial" w:hAnsi="Arial" w:cs="Arial"/>
        </w:rPr>
        <w:t xml:space="preserve"> </w:t>
      </w:r>
      <w:proofErr w:type="spellStart"/>
      <w:r w:rsidR="00244EEB">
        <w:rPr>
          <w:rFonts w:ascii="Arial" w:hAnsi="Arial" w:cs="Arial"/>
        </w:rPr>
        <w:t>în</w:t>
      </w:r>
      <w:proofErr w:type="spellEnd"/>
      <w:r w:rsidR="00244EEB">
        <w:rPr>
          <w:rFonts w:ascii="Arial" w:hAnsi="Arial" w:cs="Arial"/>
        </w:rPr>
        <w:t xml:space="preserve"> </w:t>
      </w:r>
      <w:proofErr w:type="spellStart"/>
      <w:r w:rsidR="00244EEB">
        <w:rPr>
          <w:rFonts w:ascii="Arial" w:hAnsi="Arial" w:cs="Arial"/>
        </w:rPr>
        <w:t>culturile</w:t>
      </w:r>
      <w:proofErr w:type="spellEnd"/>
      <w:r w:rsidR="00244EEB">
        <w:rPr>
          <w:rFonts w:ascii="Arial" w:hAnsi="Arial" w:cs="Arial"/>
        </w:rPr>
        <w:t xml:space="preserve"> </w:t>
      </w:r>
      <w:proofErr w:type="spellStart"/>
      <w:r w:rsidR="00244EEB">
        <w:rPr>
          <w:rFonts w:ascii="Arial" w:hAnsi="Arial" w:cs="Arial"/>
        </w:rPr>
        <w:t>agricole</w:t>
      </w:r>
      <w:proofErr w:type="spellEnd"/>
      <w:r w:rsidR="00244EEB">
        <w:rPr>
          <w:rFonts w:ascii="Arial" w:hAnsi="Arial" w:cs="Arial"/>
        </w:rPr>
        <w:t xml:space="preserve">, de </w:t>
      </w:r>
      <w:proofErr w:type="spellStart"/>
      <w:r w:rsidR="00244EEB">
        <w:rPr>
          <w:rFonts w:ascii="Arial" w:hAnsi="Arial" w:cs="Arial"/>
        </w:rPr>
        <w:t>către</w:t>
      </w:r>
      <w:proofErr w:type="spellEnd"/>
      <w:r w:rsidR="00244EEB">
        <w:rPr>
          <w:rFonts w:ascii="Arial" w:hAnsi="Arial" w:cs="Arial"/>
        </w:rPr>
        <w:t xml:space="preserve"> </w:t>
      </w:r>
      <w:proofErr w:type="spellStart"/>
      <w:r w:rsidR="00244EEB">
        <w:rPr>
          <w:rFonts w:ascii="Arial" w:hAnsi="Arial" w:cs="Arial"/>
        </w:rPr>
        <w:t>mistreți</w:t>
      </w:r>
      <w:proofErr w:type="spellEnd"/>
      <w:r w:rsidR="00244EEB">
        <w:rPr>
          <w:rFonts w:ascii="Arial" w:hAnsi="Arial" w:cs="Arial"/>
        </w:rPr>
        <w:t xml:space="preserve"> (12);</w:t>
      </w:r>
    </w:p>
    <w:p w:rsidR="00C1692C" w:rsidRPr="009131AE" w:rsidRDefault="00384A1F" w:rsidP="001344B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î</w:t>
      </w:r>
      <w:r w:rsidR="009131AE" w:rsidRPr="009131AE">
        <w:rPr>
          <w:rFonts w:ascii="Arial" w:hAnsi="Arial" w:cs="Arial"/>
        </w:rPr>
        <w:t>n</w:t>
      </w:r>
      <w:proofErr w:type="spellEnd"/>
      <w:proofErr w:type="gramEnd"/>
      <w:r w:rsidR="009131AE" w:rsidRPr="009131AE">
        <w:rPr>
          <w:rFonts w:ascii="Arial" w:hAnsi="Arial" w:cs="Arial"/>
        </w:rPr>
        <w:t xml:space="preserve"> </w:t>
      </w:r>
      <w:proofErr w:type="spellStart"/>
      <w:r w:rsidR="009131AE" w:rsidRPr="009131AE">
        <w:rPr>
          <w:rFonts w:ascii="Arial" w:hAnsi="Arial" w:cs="Arial"/>
        </w:rPr>
        <w:t>conformitate</w:t>
      </w:r>
      <w:proofErr w:type="spellEnd"/>
      <w:r w:rsidR="009131AE" w:rsidRPr="009131AE">
        <w:rPr>
          <w:rFonts w:ascii="Arial" w:hAnsi="Arial" w:cs="Arial"/>
        </w:rPr>
        <w:t xml:space="preserve"> cu OUG nr. 81/2021 </w:t>
      </w:r>
      <w:proofErr w:type="spellStart"/>
      <w:r w:rsidR="009131AE" w:rsidRPr="009131AE">
        <w:rPr>
          <w:rStyle w:val="shdr"/>
          <w:rFonts w:ascii="Arial" w:hAnsi="Arial" w:cs="Arial"/>
        </w:rPr>
        <w:t>privind</w:t>
      </w:r>
      <w:proofErr w:type="spellEnd"/>
      <w:r w:rsidR="009131AE" w:rsidRPr="009131AE">
        <w:rPr>
          <w:rStyle w:val="shdr"/>
          <w:rFonts w:ascii="Arial" w:hAnsi="Arial" w:cs="Arial"/>
        </w:rPr>
        <w:t xml:space="preserve"> </w:t>
      </w:r>
      <w:proofErr w:type="spellStart"/>
      <w:r w:rsidR="009131AE" w:rsidRPr="009131AE">
        <w:rPr>
          <w:rStyle w:val="shdr"/>
          <w:rFonts w:ascii="Arial" w:hAnsi="Arial" w:cs="Arial"/>
        </w:rPr>
        <w:t>aprobarea</w:t>
      </w:r>
      <w:proofErr w:type="spellEnd"/>
      <w:r w:rsidR="009131AE" w:rsidRPr="009131AE">
        <w:rPr>
          <w:rStyle w:val="shdr"/>
          <w:rFonts w:ascii="Arial" w:hAnsi="Arial" w:cs="Arial"/>
        </w:rPr>
        <w:t xml:space="preserve"> </w:t>
      </w:r>
      <w:proofErr w:type="spellStart"/>
      <w:r w:rsidR="009131AE" w:rsidRPr="009131AE">
        <w:rPr>
          <w:rStyle w:val="shdr"/>
          <w:rFonts w:ascii="Arial" w:hAnsi="Arial" w:cs="Arial"/>
        </w:rPr>
        <w:t>metodelor</w:t>
      </w:r>
      <w:proofErr w:type="spellEnd"/>
      <w:r w:rsidR="009131AE" w:rsidRPr="009131AE">
        <w:rPr>
          <w:rStyle w:val="shdr"/>
          <w:rFonts w:ascii="Arial" w:hAnsi="Arial" w:cs="Arial"/>
        </w:rPr>
        <w:t xml:space="preserve"> de </w:t>
      </w:r>
      <w:proofErr w:type="spellStart"/>
      <w:r w:rsidR="009131AE" w:rsidRPr="009131AE">
        <w:rPr>
          <w:rStyle w:val="shdr"/>
          <w:rFonts w:ascii="Arial" w:hAnsi="Arial" w:cs="Arial"/>
        </w:rPr>
        <w:t>intervenție</w:t>
      </w:r>
      <w:proofErr w:type="spellEnd"/>
      <w:r w:rsidR="009131AE" w:rsidRPr="009131AE">
        <w:rPr>
          <w:rStyle w:val="shdr"/>
          <w:rFonts w:ascii="Arial" w:hAnsi="Arial" w:cs="Arial"/>
        </w:rPr>
        <w:t xml:space="preserve"> </w:t>
      </w:r>
      <w:proofErr w:type="spellStart"/>
      <w:r w:rsidR="009131AE" w:rsidRPr="009131AE">
        <w:rPr>
          <w:rStyle w:val="shdr"/>
          <w:rFonts w:ascii="Arial" w:hAnsi="Arial" w:cs="Arial"/>
        </w:rPr>
        <w:t>imediată</w:t>
      </w:r>
      <w:proofErr w:type="spellEnd"/>
      <w:r w:rsidR="009131AE" w:rsidRPr="009131AE">
        <w:rPr>
          <w:rStyle w:val="shdr"/>
          <w:rFonts w:ascii="Arial" w:hAnsi="Arial" w:cs="Arial"/>
        </w:rPr>
        <w:t xml:space="preserve"> </w:t>
      </w:r>
      <w:proofErr w:type="spellStart"/>
      <w:r w:rsidR="009131AE" w:rsidRPr="009131AE">
        <w:rPr>
          <w:rStyle w:val="shdr"/>
          <w:rFonts w:ascii="Arial" w:hAnsi="Arial" w:cs="Arial"/>
        </w:rPr>
        <w:t>pentru</w:t>
      </w:r>
      <w:proofErr w:type="spellEnd"/>
      <w:r w:rsidR="009131AE" w:rsidRPr="009131AE">
        <w:rPr>
          <w:rStyle w:val="shdr"/>
          <w:rFonts w:ascii="Arial" w:hAnsi="Arial" w:cs="Arial"/>
        </w:rPr>
        <w:t xml:space="preserve"> </w:t>
      </w:r>
      <w:proofErr w:type="spellStart"/>
      <w:r w:rsidR="009131AE" w:rsidRPr="009131AE">
        <w:rPr>
          <w:rStyle w:val="shdr"/>
          <w:rFonts w:ascii="Arial" w:hAnsi="Arial" w:cs="Arial"/>
        </w:rPr>
        <w:t>prevenirea</w:t>
      </w:r>
      <w:proofErr w:type="spellEnd"/>
      <w:r w:rsidR="009131AE" w:rsidRPr="009131AE">
        <w:rPr>
          <w:rStyle w:val="shdr"/>
          <w:rFonts w:ascii="Arial" w:hAnsi="Arial" w:cs="Arial"/>
        </w:rPr>
        <w:t xml:space="preserve"> </w:t>
      </w:r>
      <w:proofErr w:type="spellStart"/>
      <w:r w:rsidR="009131AE" w:rsidRPr="009131AE">
        <w:rPr>
          <w:rStyle w:val="shdr"/>
          <w:rFonts w:ascii="Arial" w:hAnsi="Arial" w:cs="Arial"/>
        </w:rPr>
        <w:t>și</w:t>
      </w:r>
      <w:proofErr w:type="spellEnd"/>
      <w:r w:rsidR="009131AE" w:rsidRPr="009131AE">
        <w:rPr>
          <w:rStyle w:val="shdr"/>
          <w:rFonts w:ascii="Arial" w:hAnsi="Arial" w:cs="Arial"/>
        </w:rPr>
        <w:t xml:space="preserve"> </w:t>
      </w:r>
      <w:proofErr w:type="spellStart"/>
      <w:r w:rsidR="009131AE" w:rsidRPr="009131AE">
        <w:rPr>
          <w:rStyle w:val="shdr"/>
          <w:rFonts w:ascii="Arial" w:hAnsi="Arial" w:cs="Arial"/>
        </w:rPr>
        <w:t>combaterea</w:t>
      </w:r>
      <w:proofErr w:type="spellEnd"/>
      <w:r w:rsidR="009131AE" w:rsidRPr="009131AE">
        <w:rPr>
          <w:rStyle w:val="shdr"/>
          <w:rFonts w:ascii="Arial" w:hAnsi="Arial" w:cs="Arial"/>
        </w:rPr>
        <w:t xml:space="preserve"> </w:t>
      </w:r>
      <w:proofErr w:type="spellStart"/>
      <w:r w:rsidR="009131AE" w:rsidRPr="009131AE">
        <w:rPr>
          <w:rStyle w:val="shdr"/>
          <w:rFonts w:ascii="Arial" w:hAnsi="Arial" w:cs="Arial"/>
        </w:rPr>
        <w:t>atacurilor</w:t>
      </w:r>
      <w:proofErr w:type="spellEnd"/>
      <w:r w:rsidR="009131AE" w:rsidRPr="009131AE">
        <w:rPr>
          <w:rStyle w:val="shdr"/>
          <w:rFonts w:ascii="Arial" w:hAnsi="Arial" w:cs="Arial"/>
        </w:rPr>
        <w:t xml:space="preserve"> </w:t>
      </w:r>
      <w:proofErr w:type="spellStart"/>
      <w:r w:rsidR="009131AE" w:rsidRPr="009131AE">
        <w:rPr>
          <w:rStyle w:val="shdr"/>
          <w:rFonts w:ascii="Arial" w:hAnsi="Arial" w:cs="Arial"/>
        </w:rPr>
        <w:t>exemplarelor</w:t>
      </w:r>
      <w:proofErr w:type="spellEnd"/>
      <w:r w:rsidR="009131AE" w:rsidRPr="009131AE">
        <w:rPr>
          <w:rStyle w:val="shdr"/>
          <w:rFonts w:ascii="Arial" w:hAnsi="Arial" w:cs="Arial"/>
        </w:rPr>
        <w:t xml:space="preserve"> de </w:t>
      </w:r>
      <w:proofErr w:type="spellStart"/>
      <w:r w:rsidR="009131AE" w:rsidRPr="009131AE">
        <w:rPr>
          <w:rStyle w:val="shdr"/>
          <w:rFonts w:ascii="Arial" w:hAnsi="Arial" w:cs="Arial"/>
        </w:rPr>
        <w:t>urs</w:t>
      </w:r>
      <w:proofErr w:type="spellEnd"/>
      <w:r w:rsidR="009131AE" w:rsidRPr="009131AE">
        <w:rPr>
          <w:rStyle w:val="shdr"/>
          <w:rFonts w:ascii="Arial" w:hAnsi="Arial" w:cs="Arial"/>
        </w:rPr>
        <w:t xml:space="preserve"> </w:t>
      </w:r>
      <w:proofErr w:type="spellStart"/>
      <w:r w:rsidR="009131AE" w:rsidRPr="009131AE">
        <w:rPr>
          <w:rStyle w:val="shdr"/>
          <w:rFonts w:ascii="Arial" w:hAnsi="Arial" w:cs="Arial"/>
        </w:rPr>
        <w:t>brun</w:t>
      </w:r>
      <w:proofErr w:type="spellEnd"/>
      <w:r w:rsidR="009131AE" w:rsidRPr="009131AE">
        <w:rPr>
          <w:rStyle w:val="shdr"/>
          <w:rFonts w:ascii="Arial" w:hAnsi="Arial" w:cs="Arial"/>
        </w:rPr>
        <w:t xml:space="preserve"> </w:t>
      </w:r>
      <w:proofErr w:type="spellStart"/>
      <w:r w:rsidR="009131AE" w:rsidRPr="009131AE">
        <w:rPr>
          <w:rStyle w:val="shdr"/>
          <w:rFonts w:ascii="Arial" w:hAnsi="Arial" w:cs="Arial"/>
        </w:rPr>
        <w:t>asupra</w:t>
      </w:r>
      <w:proofErr w:type="spellEnd"/>
      <w:r w:rsidR="009131AE" w:rsidRPr="009131AE">
        <w:rPr>
          <w:rStyle w:val="shdr"/>
          <w:rFonts w:ascii="Arial" w:hAnsi="Arial" w:cs="Arial"/>
        </w:rPr>
        <w:t xml:space="preserve"> </w:t>
      </w:r>
      <w:proofErr w:type="spellStart"/>
      <w:r w:rsidR="009131AE" w:rsidRPr="009131AE">
        <w:rPr>
          <w:rStyle w:val="shdr"/>
          <w:rFonts w:ascii="Arial" w:hAnsi="Arial" w:cs="Arial"/>
        </w:rPr>
        <w:t>persoanelor</w:t>
      </w:r>
      <w:proofErr w:type="spellEnd"/>
      <w:r w:rsidR="009131AE" w:rsidRPr="009131AE">
        <w:rPr>
          <w:rStyle w:val="shdr"/>
          <w:rFonts w:ascii="Arial" w:hAnsi="Arial" w:cs="Arial"/>
        </w:rPr>
        <w:t xml:space="preserve"> </w:t>
      </w:r>
      <w:proofErr w:type="spellStart"/>
      <w:r w:rsidR="009131AE" w:rsidRPr="009131AE">
        <w:rPr>
          <w:rStyle w:val="shdr"/>
          <w:rFonts w:ascii="Arial" w:hAnsi="Arial" w:cs="Arial"/>
        </w:rPr>
        <w:t>și</w:t>
      </w:r>
      <w:proofErr w:type="spellEnd"/>
      <w:r w:rsidR="009131AE" w:rsidRPr="009131AE">
        <w:rPr>
          <w:rStyle w:val="shdr"/>
          <w:rFonts w:ascii="Arial" w:hAnsi="Arial" w:cs="Arial"/>
        </w:rPr>
        <w:t xml:space="preserve"> </w:t>
      </w:r>
      <w:proofErr w:type="spellStart"/>
      <w:r w:rsidR="009131AE" w:rsidRPr="009131AE">
        <w:rPr>
          <w:rStyle w:val="shdr"/>
          <w:rFonts w:ascii="Arial" w:hAnsi="Arial" w:cs="Arial"/>
        </w:rPr>
        <w:t>bunurilor</w:t>
      </w:r>
      <w:proofErr w:type="spellEnd"/>
      <w:r w:rsidR="009131AE" w:rsidRPr="009131AE">
        <w:rPr>
          <w:rStyle w:val="shdr"/>
          <w:rFonts w:ascii="Arial" w:hAnsi="Arial" w:cs="Arial"/>
        </w:rPr>
        <w:t xml:space="preserve"> </w:t>
      </w:r>
      <w:proofErr w:type="spellStart"/>
      <w:r w:rsidR="009131AE" w:rsidRPr="009131AE">
        <w:rPr>
          <w:rStyle w:val="shdr"/>
          <w:rFonts w:ascii="Arial" w:hAnsi="Arial" w:cs="Arial"/>
        </w:rPr>
        <w:t>acestora</w:t>
      </w:r>
      <w:proofErr w:type="spellEnd"/>
      <w:r w:rsidR="009131AE" w:rsidRPr="009131AE">
        <w:rPr>
          <w:rStyle w:val="shdr"/>
          <w:rFonts w:ascii="Arial" w:hAnsi="Arial" w:cs="Arial"/>
        </w:rPr>
        <w:t xml:space="preserve">, </w:t>
      </w:r>
      <w:proofErr w:type="spellStart"/>
      <w:r w:rsidR="009131AE" w:rsidRPr="009131AE">
        <w:rPr>
          <w:rStyle w:val="shdr"/>
          <w:rFonts w:ascii="Arial" w:hAnsi="Arial" w:cs="Arial"/>
        </w:rPr>
        <w:t>în</w:t>
      </w:r>
      <w:proofErr w:type="spellEnd"/>
      <w:r w:rsidR="009131AE" w:rsidRPr="009131AE">
        <w:rPr>
          <w:rStyle w:val="shdr"/>
          <w:rFonts w:ascii="Arial" w:hAnsi="Arial" w:cs="Arial"/>
        </w:rPr>
        <w:t xml:space="preserve"> </w:t>
      </w:r>
      <w:proofErr w:type="spellStart"/>
      <w:r w:rsidR="009131AE" w:rsidRPr="009131AE">
        <w:rPr>
          <w:rStyle w:val="shdr"/>
          <w:rFonts w:ascii="Arial" w:hAnsi="Arial" w:cs="Arial"/>
        </w:rPr>
        <w:t>intravilanul</w:t>
      </w:r>
      <w:proofErr w:type="spellEnd"/>
      <w:r w:rsidR="009131AE" w:rsidRPr="009131AE">
        <w:rPr>
          <w:rStyle w:val="shdr"/>
          <w:rFonts w:ascii="Arial" w:hAnsi="Arial" w:cs="Arial"/>
        </w:rPr>
        <w:t xml:space="preserve"> </w:t>
      </w:r>
      <w:proofErr w:type="spellStart"/>
      <w:r w:rsidR="009131AE" w:rsidRPr="009131AE">
        <w:rPr>
          <w:rStyle w:val="shdr"/>
          <w:rFonts w:ascii="Arial" w:hAnsi="Arial" w:cs="Arial"/>
        </w:rPr>
        <w:t>localităților</w:t>
      </w:r>
      <w:proofErr w:type="spellEnd"/>
      <w:r w:rsidR="009131AE" w:rsidRPr="009131AE">
        <w:rPr>
          <w:rStyle w:val="shdr"/>
          <w:rFonts w:ascii="Arial" w:hAnsi="Arial" w:cs="Arial"/>
        </w:rPr>
        <w:t xml:space="preserve">, </w:t>
      </w:r>
      <w:proofErr w:type="spellStart"/>
      <w:r w:rsidR="009131AE" w:rsidRPr="009131AE">
        <w:rPr>
          <w:rStyle w:val="shdr"/>
          <w:rFonts w:ascii="Arial" w:hAnsi="Arial" w:cs="Arial"/>
        </w:rPr>
        <w:t>precum</w:t>
      </w:r>
      <w:proofErr w:type="spellEnd"/>
      <w:r w:rsidR="009131AE" w:rsidRPr="009131AE">
        <w:rPr>
          <w:rStyle w:val="shdr"/>
          <w:rFonts w:ascii="Arial" w:hAnsi="Arial" w:cs="Arial"/>
        </w:rPr>
        <w:t xml:space="preserve"> </w:t>
      </w:r>
      <w:proofErr w:type="spellStart"/>
      <w:r w:rsidR="009131AE" w:rsidRPr="009131AE">
        <w:rPr>
          <w:rStyle w:val="shdr"/>
          <w:rFonts w:ascii="Arial" w:hAnsi="Arial" w:cs="Arial"/>
        </w:rPr>
        <w:t>și</w:t>
      </w:r>
      <w:proofErr w:type="spellEnd"/>
      <w:r w:rsidR="009131AE" w:rsidRPr="009131AE">
        <w:rPr>
          <w:rStyle w:val="shdr"/>
          <w:rFonts w:ascii="Arial" w:hAnsi="Arial" w:cs="Arial"/>
        </w:rPr>
        <w:t xml:space="preserve"> </w:t>
      </w:r>
      <w:proofErr w:type="spellStart"/>
      <w:r w:rsidR="009131AE" w:rsidRPr="009131AE">
        <w:rPr>
          <w:rStyle w:val="shdr"/>
          <w:rFonts w:ascii="Arial" w:hAnsi="Arial" w:cs="Arial"/>
        </w:rPr>
        <w:t>pentru</w:t>
      </w:r>
      <w:proofErr w:type="spellEnd"/>
      <w:r w:rsidR="009131AE" w:rsidRPr="009131AE">
        <w:rPr>
          <w:rStyle w:val="shdr"/>
          <w:rFonts w:ascii="Arial" w:hAnsi="Arial" w:cs="Arial"/>
        </w:rPr>
        <w:t xml:space="preserve"> </w:t>
      </w:r>
      <w:proofErr w:type="spellStart"/>
      <w:r w:rsidR="009131AE" w:rsidRPr="009131AE">
        <w:rPr>
          <w:rStyle w:val="shdr"/>
          <w:rFonts w:ascii="Arial" w:hAnsi="Arial" w:cs="Arial"/>
        </w:rPr>
        <w:t>modificarea</w:t>
      </w:r>
      <w:proofErr w:type="spellEnd"/>
      <w:r w:rsidR="009131AE" w:rsidRPr="009131AE">
        <w:rPr>
          <w:rStyle w:val="shdr"/>
          <w:rFonts w:ascii="Arial" w:hAnsi="Arial" w:cs="Arial"/>
        </w:rPr>
        <w:t xml:space="preserve"> </w:t>
      </w:r>
      <w:proofErr w:type="spellStart"/>
      <w:r w:rsidR="009131AE" w:rsidRPr="009131AE">
        <w:rPr>
          <w:rStyle w:val="shdr"/>
          <w:rFonts w:ascii="Arial" w:hAnsi="Arial" w:cs="Arial"/>
        </w:rPr>
        <w:t>și</w:t>
      </w:r>
      <w:proofErr w:type="spellEnd"/>
      <w:r w:rsidR="009131AE" w:rsidRPr="009131AE">
        <w:rPr>
          <w:rStyle w:val="shdr"/>
          <w:rFonts w:ascii="Arial" w:hAnsi="Arial" w:cs="Arial"/>
        </w:rPr>
        <w:t xml:space="preserve"> </w:t>
      </w:r>
      <w:proofErr w:type="spellStart"/>
      <w:r w:rsidR="009131AE" w:rsidRPr="009131AE">
        <w:rPr>
          <w:rStyle w:val="shdr"/>
          <w:rFonts w:ascii="Arial" w:hAnsi="Arial" w:cs="Arial"/>
        </w:rPr>
        <w:t>completarea</w:t>
      </w:r>
      <w:proofErr w:type="spellEnd"/>
      <w:r w:rsidR="009131AE" w:rsidRPr="009131AE">
        <w:rPr>
          <w:rStyle w:val="shdr"/>
          <w:rFonts w:ascii="Arial" w:hAnsi="Arial" w:cs="Arial"/>
        </w:rPr>
        <w:t xml:space="preserve"> </w:t>
      </w:r>
      <w:proofErr w:type="spellStart"/>
      <w:r w:rsidR="009131AE" w:rsidRPr="009131AE">
        <w:rPr>
          <w:rStyle w:val="shdr"/>
          <w:rFonts w:ascii="Arial" w:hAnsi="Arial" w:cs="Arial"/>
        </w:rPr>
        <w:t>unor</w:t>
      </w:r>
      <w:proofErr w:type="spellEnd"/>
      <w:r w:rsidR="009131AE" w:rsidRPr="009131AE">
        <w:rPr>
          <w:rStyle w:val="shdr"/>
          <w:rFonts w:ascii="Arial" w:hAnsi="Arial" w:cs="Arial"/>
        </w:rPr>
        <w:t xml:space="preserve"> </w:t>
      </w:r>
      <w:proofErr w:type="spellStart"/>
      <w:r w:rsidR="009131AE" w:rsidRPr="009131AE">
        <w:rPr>
          <w:rStyle w:val="shdr"/>
          <w:rFonts w:ascii="Arial" w:hAnsi="Arial" w:cs="Arial"/>
        </w:rPr>
        <w:t>acte</w:t>
      </w:r>
      <w:proofErr w:type="spellEnd"/>
      <w:r w:rsidR="009131AE" w:rsidRPr="009131AE">
        <w:rPr>
          <w:rStyle w:val="shdr"/>
          <w:rFonts w:ascii="Arial" w:hAnsi="Arial" w:cs="Arial"/>
        </w:rPr>
        <w:t xml:space="preserve"> normative</w:t>
      </w:r>
      <w:r w:rsidR="009131AE">
        <w:rPr>
          <w:rStyle w:val="shdr"/>
          <w:rFonts w:ascii="Arial" w:hAnsi="Arial" w:cs="Arial"/>
        </w:rPr>
        <w:t xml:space="preserve">, </w:t>
      </w:r>
      <w:proofErr w:type="spellStart"/>
      <w:r w:rsidR="009131AE">
        <w:rPr>
          <w:rStyle w:val="shdr"/>
          <w:rFonts w:ascii="Arial" w:hAnsi="Arial" w:cs="Arial"/>
        </w:rPr>
        <w:t>potrivit</w:t>
      </w:r>
      <w:proofErr w:type="spellEnd"/>
      <w:r w:rsidR="009131AE">
        <w:rPr>
          <w:rStyle w:val="shdr"/>
          <w:rFonts w:ascii="Arial" w:hAnsi="Arial" w:cs="Arial"/>
        </w:rPr>
        <w:t xml:space="preserve"> </w:t>
      </w:r>
      <w:proofErr w:type="spellStart"/>
      <w:r w:rsidR="009131AE">
        <w:rPr>
          <w:rStyle w:val="shdr"/>
          <w:rFonts w:ascii="Arial" w:hAnsi="Arial" w:cs="Arial"/>
        </w:rPr>
        <w:t>atribuțiilor</w:t>
      </w:r>
      <w:proofErr w:type="spellEnd"/>
      <w:r w:rsidR="009131AE">
        <w:rPr>
          <w:rStyle w:val="shdr"/>
          <w:rFonts w:ascii="Arial" w:hAnsi="Arial" w:cs="Arial"/>
        </w:rPr>
        <w:t xml:space="preserve"> APM, au </w:t>
      </w:r>
      <w:proofErr w:type="spellStart"/>
      <w:r w:rsidR="009131AE">
        <w:rPr>
          <w:rStyle w:val="shdr"/>
          <w:rFonts w:ascii="Arial" w:hAnsi="Arial" w:cs="Arial"/>
        </w:rPr>
        <w:t>fost</w:t>
      </w:r>
      <w:proofErr w:type="spellEnd"/>
      <w:r w:rsidR="009131AE">
        <w:rPr>
          <w:rStyle w:val="shdr"/>
          <w:rFonts w:ascii="Arial" w:hAnsi="Arial" w:cs="Arial"/>
        </w:rPr>
        <w:t xml:space="preserve"> </w:t>
      </w:r>
      <w:proofErr w:type="spellStart"/>
      <w:r w:rsidR="009131AE">
        <w:rPr>
          <w:rStyle w:val="shdr"/>
          <w:rFonts w:ascii="Arial" w:hAnsi="Arial" w:cs="Arial"/>
        </w:rPr>
        <w:t>prim</w:t>
      </w:r>
      <w:r w:rsidR="006D3E9C">
        <w:rPr>
          <w:rStyle w:val="shdr"/>
          <w:rFonts w:ascii="Arial" w:hAnsi="Arial" w:cs="Arial"/>
        </w:rPr>
        <w:t>i</w:t>
      </w:r>
      <w:r w:rsidR="009131AE">
        <w:rPr>
          <w:rStyle w:val="shdr"/>
          <w:rFonts w:ascii="Arial" w:hAnsi="Arial" w:cs="Arial"/>
        </w:rPr>
        <w:t>te</w:t>
      </w:r>
      <w:proofErr w:type="spellEnd"/>
      <w:r w:rsidR="009131AE">
        <w:rPr>
          <w:rStyle w:val="shdr"/>
          <w:rFonts w:ascii="Arial" w:hAnsi="Arial" w:cs="Arial"/>
        </w:rPr>
        <w:t xml:space="preserve"> </w:t>
      </w:r>
      <w:proofErr w:type="spellStart"/>
      <w:r w:rsidR="009131AE">
        <w:rPr>
          <w:rStyle w:val="shdr"/>
          <w:rFonts w:ascii="Arial" w:hAnsi="Arial" w:cs="Arial"/>
        </w:rPr>
        <w:t>și</w:t>
      </w:r>
      <w:proofErr w:type="spellEnd"/>
      <w:r w:rsidR="009131AE">
        <w:rPr>
          <w:rStyle w:val="shdr"/>
          <w:rFonts w:ascii="Arial" w:hAnsi="Arial" w:cs="Arial"/>
        </w:rPr>
        <w:t xml:space="preserve"> </w:t>
      </w:r>
      <w:proofErr w:type="spellStart"/>
      <w:r w:rsidR="009131AE">
        <w:rPr>
          <w:rStyle w:val="shdr"/>
          <w:rFonts w:ascii="Arial" w:hAnsi="Arial" w:cs="Arial"/>
        </w:rPr>
        <w:t>centralizate</w:t>
      </w:r>
      <w:proofErr w:type="spellEnd"/>
      <w:r w:rsidR="009131AE">
        <w:rPr>
          <w:rStyle w:val="shdr"/>
          <w:rFonts w:ascii="Arial" w:hAnsi="Arial" w:cs="Arial"/>
        </w:rPr>
        <w:t xml:space="preserve"> </w:t>
      </w:r>
      <w:proofErr w:type="spellStart"/>
      <w:r w:rsidR="009131AE">
        <w:rPr>
          <w:rStyle w:val="shdr"/>
          <w:rFonts w:ascii="Arial" w:hAnsi="Arial" w:cs="Arial"/>
        </w:rPr>
        <w:t>în</w:t>
      </w:r>
      <w:proofErr w:type="spellEnd"/>
      <w:r w:rsidR="009131AE">
        <w:rPr>
          <w:rStyle w:val="shdr"/>
          <w:rFonts w:ascii="Arial" w:hAnsi="Arial" w:cs="Arial"/>
        </w:rPr>
        <w:t xml:space="preserve"> </w:t>
      </w:r>
      <w:proofErr w:type="spellStart"/>
      <w:r w:rsidR="009131AE">
        <w:rPr>
          <w:rStyle w:val="shdr"/>
          <w:rFonts w:ascii="Arial" w:hAnsi="Arial" w:cs="Arial"/>
        </w:rPr>
        <w:t>baza</w:t>
      </w:r>
      <w:proofErr w:type="spellEnd"/>
      <w:r w:rsidR="009131AE">
        <w:rPr>
          <w:rStyle w:val="shdr"/>
          <w:rFonts w:ascii="Arial" w:hAnsi="Arial" w:cs="Arial"/>
        </w:rPr>
        <w:t xml:space="preserve"> de date </w:t>
      </w:r>
      <w:proofErr w:type="spellStart"/>
      <w:r w:rsidR="009131AE">
        <w:rPr>
          <w:rStyle w:val="shdr"/>
          <w:rFonts w:ascii="Arial" w:hAnsi="Arial" w:cs="Arial"/>
        </w:rPr>
        <w:t>națională</w:t>
      </w:r>
      <w:proofErr w:type="spellEnd"/>
      <w:r w:rsidR="00C1692C" w:rsidRPr="009131AE">
        <w:rPr>
          <w:rFonts w:ascii="Arial" w:hAnsi="Arial" w:cs="Arial"/>
        </w:rPr>
        <w:t xml:space="preserve"> un </w:t>
      </w:r>
      <w:proofErr w:type="spellStart"/>
      <w:r w:rsidR="00C1692C" w:rsidRPr="009131AE">
        <w:rPr>
          <w:rFonts w:ascii="Arial" w:hAnsi="Arial" w:cs="Arial"/>
        </w:rPr>
        <w:t>număr</w:t>
      </w:r>
      <w:proofErr w:type="spellEnd"/>
      <w:r w:rsidR="00C1692C" w:rsidRPr="009131AE">
        <w:rPr>
          <w:rFonts w:ascii="Arial" w:hAnsi="Arial" w:cs="Arial"/>
        </w:rPr>
        <w:t xml:space="preserve"> de 96 de </w:t>
      </w:r>
      <w:proofErr w:type="spellStart"/>
      <w:r w:rsidR="00C1692C" w:rsidRPr="009131AE">
        <w:rPr>
          <w:rFonts w:ascii="Arial" w:hAnsi="Arial" w:cs="Arial"/>
        </w:rPr>
        <w:t>rapoarte</w:t>
      </w:r>
      <w:proofErr w:type="spellEnd"/>
      <w:r w:rsidR="00C1692C" w:rsidRPr="009131AE">
        <w:rPr>
          <w:rFonts w:ascii="Arial" w:hAnsi="Arial" w:cs="Arial"/>
        </w:rPr>
        <w:t xml:space="preserve"> de </w:t>
      </w:r>
      <w:proofErr w:type="spellStart"/>
      <w:r w:rsidR="00C1692C" w:rsidRPr="009131AE">
        <w:rPr>
          <w:rFonts w:ascii="Arial" w:hAnsi="Arial" w:cs="Arial"/>
        </w:rPr>
        <w:t>eveniment</w:t>
      </w:r>
      <w:proofErr w:type="spellEnd"/>
      <w:r w:rsidR="00C1692C" w:rsidRPr="009131AE">
        <w:rPr>
          <w:rFonts w:ascii="Arial" w:hAnsi="Arial" w:cs="Arial"/>
        </w:rPr>
        <w:t xml:space="preserve"> </w:t>
      </w:r>
      <w:proofErr w:type="spellStart"/>
      <w:r w:rsidR="00C1692C" w:rsidRPr="009131AE">
        <w:rPr>
          <w:rFonts w:ascii="Arial" w:hAnsi="Arial" w:cs="Arial"/>
        </w:rPr>
        <w:t>întocmite</w:t>
      </w:r>
      <w:proofErr w:type="spellEnd"/>
      <w:r w:rsidR="00C1692C" w:rsidRPr="009131AE">
        <w:rPr>
          <w:rFonts w:ascii="Arial" w:hAnsi="Arial" w:cs="Arial"/>
        </w:rPr>
        <w:t xml:space="preserve"> </w:t>
      </w:r>
      <w:proofErr w:type="spellStart"/>
      <w:r w:rsidR="00C1692C" w:rsidRPr="009131AE">
        <w:rPr>
          <w:rFonts w:ascii="Arial" w:hAnsi="Arial" w:cs="Arial"/>
        </w:rPr>
        <w:t>ca</w:t>
      </w:r>
      <w:proofErr w:type="spellEnd"/>
      <w:r w:rsidR="00C1692C" w:rsidRPr="009131AE">
        <w:rPr>
          <w:rFonts w:ascii="Arial" w:hAnsi="Arial" w:cs="Arial"/>
        </w:rPr>
        <w:t xml:space="preserve"> </w:t>
      </w:r>
      <w:proofErr w:type="spellStart"/>
      <w:r w:rsidR="00C1692C" w:rsidRPr="009131AE">
        <w:rPr>
          <w:rFonts w:ascii="Arial" w:hAnsi="Arial" w:cs="Arial"/>
        </w:rPr>
        <w:t>urmare</w:t>
      </w:r>
      <w:proofErr w:type="spellEnd"/>
      <w:r w:rsidR="00C1692C" w:rsidRPr="009131AE">
        <w:rPr>
          <w:rFonts w:ascii="Arial" w:hAnsi="Arial" w:cs="Arial"/>
        </w:rPr>
        <w:t xml:space="preserve"> a </w:t>
      </w:r>
      <w:proofErr w:type="spellStart"/>
      <w:r w:rsidR="00C1692C" w:rsidRPr="009131AE">
        <w:rPr>
          <w:rFonts w:ascii="Arial" w:hAnsi="Arial" w:cs="Arial"/>
        </w:rPr>
        <w:t>intervențiilor</w:t>
      </w:r>
      <w:proofErr w:type="spellEnd"/>
      <w:r w:rsidR="00C1692C" w:rsidRPr="009131AE">
        <w:rPr>
          <w:rFonts w:ascii="Arial" w:hAnsi="Arial" w:cs="Arial"/>
        </w:rPr>
        <w:t xml:space="preserve"> </w:t>
      </w:r>
      <w:proofErr w:type="spellStart"/>
      <w:r w:rsidR="00C1692C" w:rsidRPr="009131AE">
        <w:rPr>
          <w:rFonts w:ascii="Arial" w:hAnsi="Arial" w:cs="Arial"/>
        </w:rPr>
        <w:t>rapide</w:t>
      </w:r>
      <w:proofErr w:type="spellEnd"/>
      <w:r w:rsidR="00C1692C" w:rsidRPr="009131AE">
        <w:rPr>
          <w:rFonts w:ascii="Arial" w:hAnsi="Arial" w:cs="Arial"/>
        </w:rPr>
        <w:t xml:space="preserve"> </w:t>
      </w:r>
      <w:proofErr w:type="spellStart"/>
      <w:r w:rsidR="00C1692C" w:rsidRPr="009131AE">
        <w:rPr>
          <w:rFonts w:ascii="Arial" w:hAnsi="Arial" w:cs="Arial"/>
        </w:rPr>
        <w:t>realizate</w:t>
      </w:r>
      <w:proofErr w:type="spellEnd"/>
      <w:r w:rsidR="00C1692C" w:rsidRPr="009131AE">
        <w:rPr>
          <w:rFonts w:ascii="Arial" w:hAnsi="Arial" w:cs="Arial"/>
        </w:rPr>
        <w:t xml:space="preserve"> la </w:t>
      </w:r>
      <w:proofErr w:type="spellStart"/>
      <w:r w:rsidR="00C1692C" w:rsidRPr="009131AE">
        <w:rPr>
          <w:rFonts w:ascii="Arial" w:hAnsi="Arial" w:cs="Arial"/>
        </w:rPr>
        <w:t>nivelul</w:t>
      </w:r>
      <w:proofErr w:type="spellEnd"/>
      <w:r w:rsidR="00C1692C" w:rsidRPr="009131AE">
        <w:rPr>
          <w:rFonts w:ascii="Arial" w:hAnsi="Arial" w:cs="Arial"/>
        </w:rPr>
        <w:t xml:space="preserve"> </w:t>
      </w:r>
      <w:proofErr w:type="spellStart"/>
      <w:r w:rsidR="00C1692C" w:rsidRPr="009131AE">
        <w:rPr>
          <w:rFonts w:ascii="Arial" w:hAnsi="Arial" w:cs="Arial"/>
        </w:rPr>
        <w:t>comunelor</w:t>
      </w:r>
      <w:proofErr w:type="spellEnd"/>
      <w:r w:rsidR="00C1692C" w:rsidRPr="009131AE">
        <w:rPr>
          <w:rFonts w:ascii="Arial" w:hAnsi="Arial" w:cs="Arial"/>
        </w:rPr>
        <w:t xml:space="preserve">, </w:t>
      </w:r>
      <w:proofErr w:type="spellStart"/>
      <w:r w:rsidR="00C1692C" w:rsidRPr="009131AE">
        <w:rPr>
          <w:rFonts w:ascii="Arial" w:hAnsi="Arial" w:cs="Arial"/>
        </w:rPr>
        <w:t>în</w:t>
      </w:r>
      <w:proofErr w:type="spellEnd"/>
      <w:r w:rsidR="00C1692C" w:rsidRPr="009131AE">
        <w:rPr>
          <w:rFonts w:ascii="Arial" w:hAnsi="Arial" w:cs="Arial"/>
        </w:rPr>
        <w:t xml:space="preserve"> </w:t>
      </w:r>
      <w:proofErr w:type="spellStart"/>
      <w:r w:rsidR="00C1692C" w:rsidRPr="009131AE">
        <w:rPr>
          <w:rFonts w:ascii="Arial" w:hAnsi="Arial" w:cs="Arial"/>
        </w:rPr>
        <w:t>vederea</w:t>
      </w:r>
      <w:proofErr w:type="spellEnd"/>
      <w:r w:rsidR="00C1692C" w:rsidRPr="009131AE">
        <w:rPr>
          <w:rFonts w:ascii="Arial" w:hAnsi="Arial" w:cs="Arial"/>
        </w:rPr>
        <w:t xml:space="preserve"> </w:t>
      </w:r>
      <w:proofErr w:type="spellStart"/>
      <w:r w:rsidR="00C1692C" w:rsidRPr="009131AE">
        <w:rPr>
          <w:rFonts w:ascii="Arial" w:hAnsi="Arial" w:cs="Arial"/>
        </w:rPr>
        <w:t>alungării</w:t>
      </w:r>
      <w:proofErr w:type="spellEnd"/>
      <w:r w:rsidR="00C1692C" w:rsidRPr="009131AE">
        <w:rPr>
          <w:rFonts w:ascii="Arial" w:hAnsi="Arial" w:cs="Arial"/>
        </w:rPr>
        <w:t xml:space="preserve"> </w:t>
      </w:r>
      <w:proofErr w:type="spellStart"/>
      <w:r w:rsidR="00C1692C" w:rsidRPr="009131AE">
        <w:rPr>
          <w:rFonts w:ascii="Arial" w:hAnsi="Arial" w:cs="Arial"/>
        </w:rPr>
        <w:t>sau</w:t>
      </w:r>
      <w:proofErr w:type="spellEnd"/>
      <w:r w:rsidR="00C1692C" w:rsidRPr="009131AE">
        <w:rPr>
          <w:rFonts w:ascii="Arial" w:hAnsi="Arial" w:cs="Arial"/>
        </w:rPr>
        <w:t xml:space="preserve"> </w:t>
      </w:r>
      <w:proofErr w:type="spellStart"/>
      <w:r w:rsidR="00C1692C" w:rsidRPr="009131AE">
        <w:rPr>
          <w:rFonts w:ascii="Arial" w:hAnsi="Arial" w:cs="Arial"/>
        </w:rPr>
        <w:t>relocării</w:t>
      </w:r>
      <w:proofErr w:type="spellEnd"/>
      <w:r w:rsidR="00C1692C" w:rsidRPr="009131AE">
        <w:rPr>
          <w:rFonts w:ascii="Arial" w:hAnsi="Arial" w:cs="Arial"/>
        </w:rPr>
        <w:t xml:space="preserve"> </w:t>
      </w:r>
      <w:proofErr w:type="spellStart"/>
      <w:r w:rsidR="00C1692C" w:rsidRPr="009131AE">
        <w:rPr>
          <w:rFonts w:ascii="Arial" w:hAnsi="Arial" w:cs="Arial"/>
        </w:rPr>
        <w:t>exemplarelor</w:t>
      </w:r>
      <w:proofErr w:type="spellEnd"/>
      <w:r w:rsidR="00C1692C" w:rsidRPr="009131AE">
        <w:rPr>
          <w:rFonts w:ascii="Arial" w:hAnsi="Arial" w:cs="Arial"/>
        </w:rPr>
        <w:t xml:space="preserve"> de </w:t>
      </w:r>
      <w:proofErr w:type="spellStart"/>
      <w:r w:rsidR="00C1692C" w:rsidRPr="009131AE">
        <w:rPr>
          <w:rFonts w:ascii="Arial" w:hAnsi="Arial" w:cs="Arial"/>
        </w:rPr>
        <w:t>urs</w:t>
      </w:r>
      <w:proofErr w:type="spellEnd"/>
      <w:r w:rsidR="00C1692C" w:rsidRPr="009131AE">
        <w:rPr>
          <w:rFonts w:ascii="Arial" w:hAnsi="Arial" w:cs="Arial"/>
        </w:rPr>
        <w:t xml:space="preserve"> (</w:t>
      </w:r>
      <w:proofErr w:type="spellStart"/>
      <w:r w:rsidR="00C1692C" w:rsidRPr="009131AE">
        <w:rPr>
          <w:rFonts w:ascii="Arial" w:hAnsi="Arial" w:cs="Arial"/>
        </w:rPr>
        <w:t>față</w:t>
      </w:r>
      <w:proofErr w:type="spellEnd"/>
      <w:r w:rsidR="00C1692C" w:rsidRPr="009131AE">
        <w:rPr>
          <w:rFonts w:ascii="Arial" w:hAnsi="Arial" w:cs="Arial"/>
        </w:rPr>
        <w:t xml:space="preserve"> de 34</w:t>
      </w:r>
      <w:r w:rsidR="009131AE">
        <w:rPr>
          <w:rFonts w:ascii="Arial" w:hAnsi="Arial" w:cs="Arial"/>
        </w:rPr>
        <w:t xml:space="preserve"> </w:t>
      </w:r>
      <w:proofErr w:type="spellStart"/>
      <w:r w:rsidR="009131AE">
        <w:rPr>
          <w:rFonts w:ascii="Arial" w:hAnsi="Arial" w:cs="Arial"/>
        </w:rPr>
        <w:t>în</w:t>
      </w:r>
      <w:proofErr w:type="spellEnd"/>
      <w:r w:rsidR="009131AE">
        <w:rPr>
          <w:rFonts w:ascii="Arial" w:hAnsi="Arial" w:cs="Arial"/>
        </w:rPr>
        <w:t xml:space="preserve"> </w:t>
      </w:r>
      <w:proofErr w:type="spellStart"/>
      <w:r w:rsidR="009131AE">
        <w:rPr>
          <w:rFonts w:ascii="Arial" w:hAnsi="Arial" w:cs="Arial"/>
        </w:rPr>
        <w:t>anul</w:t>
      </w:r>
      <w:proofErr w:type="spellEnd"/>
      <w:r w:rsidR="009131AE">
        <w:rPr>
          <w:rFonts w:ascii="Arial" w:hAnsi="Arial" w:cs="Arial"/>
        </w:rPr>
        <w:t xml:space="preserve"> 2021</w:t>
      </w:r>
      <w:r w:rsidR="00C1692C" w:rsidRPr="009131AE">
        <w:rPr>
          <w:rFonts w:ascii="Arial" w:hAnsi="Arial" w:cs="Arial"/>
        </w:rPr>
        <w:t>);</w:t>
      </w:r>
    </w:p>
    <w:p w:rsidR="00C1692C" w:rsidRPr="003C5990" w:rsidRDefault="00384A1F" w:rsidP="001344B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</w:rPr>
        <w:t>î</w:t>
      </w:r>
      <w:r w:rsidR="0005440E" w:rsidRPr="0005440E">
        <w:rPr>
          <w:rFonts w:ascii="Arial" w:hAnsi="Arial" w:cs="Arial"/>
        </w:rPr>
        <w:t>n</w:t>
      </w:r>
      <w:proofErr w:type="spellEnd"/>
      <w:proofErr w:type="gramEnd"/>
      <w:r w:rsidR="0005440E" w:rsidRPr="0005440E">
        <w:rPr>
          <w:rFonts w:ascii="Arial" w:hAnsi="Arial" w:cs="Arial"/>
        </w:rPr>
        <w:t xml:space="preserve"> </w:t>
      </w:r>
      <w:proofErr w:type="spellStart"/>
      <w:r w:rsidR="0005440E" w:rsidRPr="0005440E">
        <w:rPr>
          <w:rFonts w:ascii="Arial" w:hAnsi="Arial" w:cs="Arial"/>
        </w:rPr>
        <w:t>conformitate</w:t>
      </w:r>
      <w:proofErr w:type="spellEnd"/>
      <w:r w:rsidR="0005440E" w:rsidRPr="0005440E">
        <w:rPr>
          <w:rFonts w:ascii="Arial" w:hAnsi="Arial" w:cs="Arial"/>
        </w:rPr>
        <w:t xml:space="preserve"> cu </w:t>
      </w:r>
      <w:proofErr w:type="spellStart"/>
      <w:r w:rsidR="0005440E" w:rsidRPr="0005440E">
        <w:rPr>
          <w:rFonts w:ascii="Arial" w:hAnsi="Arial" w:cs="Arial"/>
        </w:rPr>
        <w:t>O</w:t>
      </w:r>
      <w:r w:rsidR="0005440E">
        <w:rPr>
          <w:rFonts w:ascii="Arial" w:hAnsi="Arial" w:cs="Arial"/>
        </w:rPr>
        <w:t>rdinul</w:t>
      </w:r>
      <w:proofErr w:type="spellEnd"/>
      <w:r w:rsidR="0005440E" w:rsidRPr="0005440E">
        <w:rPr>
          <w:rFonts w:ascii="Arial" w:hAnsi="Arial" w:cs="Arial"/>
        </w:rPr>
        <w:t xml:space="preserve"> </w:t>
      </w:r>
      <w:r w:rsidR="0005440E">
        <w:rPr>
          <w:rFonts w:ascii="Arial" w:hAnsi="Arial" w:cs="Arial"/>
        </w:rPr>
        <w:t>n</w:t>
      </w:r>
      <w:r w:rsidR="0005440E" w:rsidRPr="0005440E">
        <w:rPr>
          <w:rFonts w:ascii="Arial" w:hAnsi="Arial" w:cs="Arial"/>
        </w:rPr>
        <w:t>r. 410</w:t>
      </w:r>
      <w:r w:rsidR="0005440E">
        <w:rPr>
          <w:rFonts w:ascii="Arial" w:hAnsi="Arial" w:cs="Arial"/>
        </w:rPr>
        <w:t>/</w:t>
      </w:r>
      <w:r w:rsidR="0005440E" w:rsidRPr="0005440E">
        <w:rPr>
          <w:rFonts w:ascii="Arial" w:hAnsi="Arial" w:cs="Arial"/>
        </w:rPr>
        <w:t>2008</w:t>
      </w:r>
      <w:r w:rsidR="0005440E">
        <w:rPr>
          <w:rFonts w:ascii="Arial" w:hAnsi="Arial" w:cs="Arial"/>
        </w:rPr>
        <w:t xml:space="preserve"> </w:t>
      </w:r>
      <w:proofErr w:type="spellStart"/>
      <w:r w:rsidR="0005440E" w:rsidRPr="0005440E">
        <w:rPr>
          <w:rFonts w:ascii="Arial" w:hAnsi="Arial" w:cs="Arial"/>
        </w:rPr>
        <w:t>pentru</w:t>
      </w:r>
      <w:proofErr w:type="spellEnd"/>
      <w:r w:rsidR="0005440E" w:rsidRPr="0005440E">
        <w:rPr>
          <w:rFonts w:ascii="Arial" w:hAnsi="Arial" w:cs="Arial"/>
        </w:rPr>
        <w:t xml:space="preserve"> </w:t>
      </w:r>
      <w:proofErr w:type="spellStart"/>
      <w:r w:rsidR="0005440E" w:rsidRPr="0005440E">
        <w:rPr>
          <w:rFonts w:ascii="Arial" w:hAnsi="Arial" w:cs="Arial"/>
        </w:rPr>
        <w:t>aprobarea</w:t>
      </w:r>
      <w:proofErr w:type="spellEnd"/>
      <w:r w:rsidR="0005440E" w:rsidRPr="0005440E">
        <w:rPr>
          <w:rFonts w:ascii="Arial" w:hAnsi="Arial" w:cs="Arial"/>
        </w:rPr>
        <w:t xml:space="preserve"> </w:t>
      </w:r>
      <w:proofErr w:type="spellStart"/>
      <w:r w:rsidR="0005440E" w:rsidRPr="0005440E">
        <w:rPr>
          <w:rFonts w:ascii="Arial" w:hAnsi="Arial" w:cs="Arial"/>
        </w:rPr>
        <w:t>Procedurii</w:t>
      </w:r>
      <w:proofErr w:type="spellEnd"/>
      <w:r w:rsidR="0005440E" w:rsidRPr="0005440E">
        <w:rPr>
          <w:rFonts w:ascii="Arial" w:hAnsi="Arial" w:cs="Arial"/>
        </w:rPr>
        <w:t xml:space="preserve"> de </w:t>
      </w:r>
      <w:proofErr w:type="spellStart"/>
      <w:r w:rsidR="0005440E" w:rsidRPr="0005440E">
        <w:rPr>
          <w:rFonts w:ascii="Arial" w:hAnsi="Arial" w:cs="Arial"/>
        </w:rPr>
        <w:t>autorizare</w:t>
      </w:r>
      <w:proofErr w:type="spellEnd"/>
      <w:r w:rsidR="0005440E" w:rsidRPr="0005440E">
        <w:rPr>
          <w:rFonts w:ascii="Arial" w:hAnsi="Arial" w:cs="Arial"/>
        </w:rPr>
        <w:t xml:space="preserve"> a </w:t>
      </w:r>
      <w:proofErr w:type="spellStart"/>
      <w:r w:rsidR="0005440E" w:rsidRPr="0005440E">
        <w:rPr>
          <w:rFonts w:ascii="Arial" w:hAnsi="Arial" w:cs="Arial"/>
        </w:rPr>
        <w:t>activităţilor</w:t>
      </w:r>
      <w:proofErr w:type="spellEnd"/>
      <w:r w:rsidR="0005440E" w:rsidRPr="0005440E">
        <w:rPr>
          <w:rFonts w:ascii="Arial" w:hAnsi="Arial" w:cs="Arial"/>
        </w:rPr>
        <w:t xml:space="preserve"> de </w:t>
      </w:r>
      <w:proofErr w:type="spellStart"/>
      <w:r w:rsidR="0005440E" w:rsidRPr="0005440E">
        <w:rPr>
          <w:rFonts w:ascii="Arial" w:hAnsi="Arial" w:cs="Arial"/>
        </w:rPr>
        <w:t>recoltare</w:t>
      </w:r>
      <w:proofErr w:type="spellEnd"/>
      <w:r w:rsidR="0005440E" w:rsidRPr="0005440E">
        <w:rPr>
          <w:rFonts w:ascii="Arial" w:hAnsi="Arial" w:cs="Arial"/>
        </w:rPr>
        <w:t xml:space="preserve">, </w:t>
      </w:r>
      <w:proofErr w:type="spellStart"/>
      <w:r w:rsidR="0005440E" w:rsidRPr="0005440E">
        <w:rPr>
          <w:rFonts w:ascii="Arial" w:hAnsi="Arial" w:cs="Arial"/>
        </w:rPr>
        <w:t>capturare</w:t>
      </w:r>
      <w:proofErr w:type="spellEnd"/>
      <w:r w:rsidR="0005440E" w:rsidRPr="0005440E">
        <w:rPr>
          <w:rFonts w:ascii="Arial" w:hAnsi="Arial" w:cs="Arial"/>
        </w:rPr>
        <w:t xml:space="preserve"> </w:t>
      </w:r>
      <w:proofErr w:type="spellStart"/>
      <w:r w:rsidR="0005440E" w:rsidRPr="0005440E">
        <w:rPr>
          <w:rFonts w:ascii="Arial" w:hAnsi="Arial" w:cs="Arial"/>
        </w:rPr>
        <w:t>şi</w:t>
      </w:r>
      <w:proofErr w:type="spellEnd"/>
      <w:r w:rsidR="0005440E" w:rsidRPr="0005440E">
        <w:rPr>
          <w:rFonts w:ascii="Arial" w:hAnsi="Arial" w:cs="Arial"/>
        </w:rPr>
        <w:t>/</w:t>
      </w:r>
      <w:proofErr w:type="spellStart"/>
      <w:r w:rsidR="0005440E" w:rsidRPr="0005440E">
        <w:rPr>
          <w:rFonts w:ascii="Arial" w:hAnsi="Arial" w:cs="Arial"/>
        </w:rPr>
        <w:t>sau</w:t>
      </w:r>
      <w:proofErr w:type="spellEnd"/>
      <w:r w:rsidR="0005440E" w:rsidRPr="0005440E">
        <w:rPr>
          <w:rFonts w:ascii="Arial" w:hAnsi="Arial" w:cs="Arial"/>
        </w:rPr>
        <w:t xml:space="preserve"> </w:t>
      </w:r>
      <w:proofErr w:type="spellStart"/>
      <w:r w:rsidR="0005440E" w:rsidRPr="0005440E">
        <w:rPr>
          <w:rFonts w:ascii="Arial" w:hAnsi="Arial" w:cs="Arial"/>
        </w:rPr>
        <w:t>achiziţie</w:t>
      </w:r>
      <w:proofErr w:type="spellEnd"/>
      <w:r w:rsidR="0005440E" w:rsidRPr="0005440E">
        <w:rPr>
          <w:rFonts w:ascii="Arial" w:hAnsi="Arial" w:cs="Arial"/>
        </w:rPr>
        <w:t xml:space="preserve"> </w:t>
      </w:r>
      <w:proofErr w:type="spellStart"/>
      <w:r w:rsidR="0005440E" w:rsidRPr="0005440E">
        <w:rPr>
          <w:rFonts w:ascii="Arial" w:hAnsi="Arial" w:cs="Arial"/>
        </w:rPr>
        <w:t>şi</w:t>
      </w:r>
      <w:proofErr w:type="spellEnd"/>
      <w:r w:rsidR="0005440E" w:rsidRPr="0005440E">
        <w:rPr>
          <w:rFonts w:ascii="Arial" w:hAnsi="Arial" w:cs="Arial"/>
        </w:rPr>
        <w:t>/</w:t>
      </w:r>
      <w:proofErr w:type="spellStart"/>
      <w:r w:rsidR="0005440E" w:rsidRPr="0005440E">
        <w:rPr>
          <w:rFonts w:ascii="Arial" w:hAnsi="Arial" w:cs="Arial"/>
        </w:rPr>
        <w:t>sau</w:t>
      </w:r>
      <w:proofErr w:type="spellEnd"/>
      <w:r w:rsidR="0005440E">
        <w:rPr>
          <w:rFonts w:ascii="Arial" w:hAnsi="Arial" w:cs="Arial"/>
        </w:rPr>
        <w:t xml:space="preserve"> </w:t>
      </w:r>
      <w:proofErr w:type="spellStart"/>
      <w:r w:rsidR="0005440E" w:rsidRPr="0005440E">
        <w:rPr>
          <w:rFonts w:ascii="Arial" w:hAnsi="Arial" w:cs="Arial"/>
        </w:rPr>
        <w:t>comercializare</w:t>
      </w:r>
      <w:proofErr w:type="spellEnd"/>
      <w:r w:rsidR="0005440E" w:rsidRPr="0005440E">
        <w:rPr>
          <w:rFonts w:ascii="Arial" w:hAnsi="Arial" w:cs="Arial"/>
        </w:rPr>
        <w:t xml:space="preserve">, </w:t>
      </w:r>
      <w:proofErr w:type="spellStart"/>
      <w:r w:rsidR="0005440E" w:rsidRPr="0005440E">
        <w:rPr>
          <w:rFonts w:ascii="Arial" w:hAnsi="Arial" w:cs="Arial"/>
        </w:rPr>
        <w:t>pe</w:t>
      </w:r>
      <w:proofErr w:type="spellEnd"/>
      <w:r w:rsidR="0005440E" w:rsidRPr="0005440E">
        <w:rPr>
          <w:rFonts w:ascii="Arial" w:hAnsi="Arial" w:cs="Arial"/>
        </w:rPr>
        <w:t xml:space="preserve"> </w:t>
      </w:r>
      <w:proofErr w:type="spellStart"/>
      <w:r w:rsidR="0005440E" w:rsidRPr="0005440E">
        <w:rPr>
          <w:rFonts w:ascii="Arial" w:hAnsi="Arial" w:cs="Arial"/>
        </w:rPr>
        <w:t>teritoriul</w:t>
      </w:r>
      <w:proofErr w:type="spellEnd"/>
      <w:r w:rsidR="0005440E" w:rsidRPr="0005440E">
        <w:rPr>
          <w:rFonts w:ascii="Arial" w:hAnsi="Arial" w:cs="Arial"/>
        </w:rPr>
        <w:t xml:space="preserve"> </w:t>
      </w:r>
      <w:proofErr w:type="spellStart"/>
      <w:r w:rsidR="0005440E" w:rsidRPr="0005440E">
        <w:rPr>
          <w:rFonts w:ascii="Arial" w:hAnsi="Arial" w:cs="Arial"/>
        </w:rPr>
        <w:t>naţional</w:t>
      </w:r>
      <w:proofErr w:type="spellEnd"/>
      <w:r w:rsidR="0005440E" w:rsidRPr="0005440E">
        <w:rPr>
          <w:rFonts w:ascii="Arial" w:hAnsi="Arial" w:cs="Arial"/>
        </w:rPr>
        <w:t xml:space="preserve"> </w:t>
      </w:r>
      <w:proofErr w:type="spellStart"/>
      <w:r w:rsidR="0005440E" w:rsidRPr="0005440E">
        <w:rPr>
          <w:rFonts w:ascii="Arial" w:hAnsi="Arial" w:cs="Arial"/>
        </w:rPr>
        <w:t>sau</w:t>
      </w:r>
      <w:proofErr w:type="spellEnd"/>
      <w:r w:rsidR="0005440E" w:rsidRPr="0005440E">
        <w:rPr>
          <w:rFonts w:ascii="Arial" w:hAnsi="Arial" w:cs="Arial"/>
        </w:rPr>
        <w:t xml:space="preserve"> la export, a </w:t>
      </w:r>
      <w:proofErr w:type="spellStart"/>
      <w:r w:rsidR="0005440E" w:rsidRPr="0005440E">
        <w:rPr>
          <w:rFonts w:ascii="Arial" w:hAnsi="Arial" w:cs="Arial"/>
        </w:rPr>
        <w:t>florilor</w:t>
      </w:r>
      <w:proofErr w:type="spellEnd"/>
      <w:r w:rsidR="0005440E" w:rsidRPr="0005440E">
        <w:rPr>
          <w:rFonts w:ascii="Arial" w:hAnsi="Arial" w:cs="Arial"/>
        </w:rPr>
        <w:t xml:space="preserve"> de </w:t>
      </w:r>
      <w:proofErr w:type="spellStart"/>
      <w:r w:rsidR="0005440E" w:rsidRPr="0005440E">
        <w:rPr>
          <w:rFonts w:ascii="Arial" w:hAnsi="Arial" w:cs="Arial"/>
        </w:rPr>
        <w:t>mină</w:t>
      </w:r>
      <w:proofErr w:type="spellEnd"/>
      <w:r w:rsidR="0005440E" w:rsidRPr="0005440E">
        <w:rPr>
          <w:rFonts w:ascii="Arial" w:hAnsi="Arial" w:cs="Arial"/>
        </w:rPr>
        <w:t xml:space="preserve">, a </w:t>
      </w:r>
      <w:proofErr w:type="spellStart"/>
      <w:r w:rsidR="0005440E" w:rsidRPr="0005440E">
        <w:rPr>
          <w:rFonts w:ascii="Arial" w:hAnsi="Arial" w:cs="Arial"/>
        </w:rPr>
        <w:t>fosilelor</w:t>
      </w:r>
      <w:proofErr w:type="spellEnd"/>
      <w:r w:rsidR="0005440E" w:rsidRPr="0005440E">
        <w:rPr>
          <w:rFonts w:ascii="Arial" w:hAnsi="Arial" w:cs="Arial"/>
        </w:rPr>
        <w:t xml:space="preserve"> de </w:t>
      </w:r>
      <w:proofErr w:type="spellStart"/>
      <w:r w:rsidR="0005440E" w:rsidRPr="0005440E">
        <w:rPr>
          <w:rFonts w:ascii="Arial" w:hAnsi="Arial" w:cs="Arial"/>
        </w:rPr>
        <w:t>plante</w:t>
      </w:r>
      <w:proofErr w:type="spellEnd"/>
      <w:r w:rsidR="0005440E" w:rsidRPr="0005440E">
        <w:rPr>
          <w:rFonts w:ascii="Arial" w:hAnsi="Arial" w:cs="Arial"/>
        </w:rPr>
        <w:t xml:space="preserve"> </w:t>
      </w:r>
      <w:proofErr w:type="spellStart"/>
      <w:r w:rsidR="0005440E" w:rsidRPr="0005440E">
        <w:rPr>
          <w:rFonts w:ascii="Arial" w:hAnsi="Arial" w:cs="Arial"/>
        </w:rPr>
        <w:t>şi</w:t>
      </w:r>
      <w:proofErr w:type="spellEnd"/>
      <w:r w:rsidR="0005440E" w:rsidRPr="0005440E">
        <w:rPr>
          <w:rFonts w:ascii="Arial" w:hAnsi="Arial" w:cs="Arial"/>
        </w:rPr>
        <w:t xml:space="preserve"> </w:t>
      </w:r>
      <w:proofErr w:type="spellStart"/>
      <w:r w:rsidR="0005440E" w:rsidRPr="0005440E">
        <w:rPr>
          <w:rFonts w:ascii="Arial" w:hAnsi="Arial" w:cs="Arial"/>
        </w:rPr>
        <w:t>fosilelor</w:t>
      </w:r>
      <w:proofErr w:type="spellEnd"/>
      <w:r w:rsidR="0005440E">
        <w:rPr>
          <w:rFonts w:ascii="Arial" w:hAnsi="Arial" w:cs="Arial"/>
        </w:rPr>
        <w:t xml:space="preserve"> </w:t>
      </w:r>
      <w:r w:rsidR="0005440E" w:rsidRPr="0005440E">
        <w:rPr>
          <w:rFonts w:ascii="Arial" w:hAnsi="Arial" w:cs="Arial"/>
        </w:rPr>
        <w:t xml:space="preserve">de </w:t>
      </w:r>
      <w:proofErr w:type="spellStart"/>
      <w:r w:rsidR="0005440E" w:rsidRPr="0005440E">
        <w:rPr>
          <w:rFonts w:ascii="Arial" w:hAnsi="Arial" w:cs="Arial"/>
        </w:rPr>
        <w:t>animale</w:t>
      </w:r>
      <w:proofErr w:type="spellEnd"/>
      <w:r w:rsidR="0005440E" w:rsidRPr="0005440E">
        <w:rPr>
          <w:rFonts w:ascii="Arial" w:hAnsi="Arial" w:cs="Arial"/>
        </w:rPr>
        <w:t xml:space="preserve"> vertebrate </w:t>
      </w:r>
      <w:proofErr w:type="spellStart"/>
      <w:r w:rsidR="0005440E" w:rsidRPr="0005440E">
        <w:rPr>
          <w:rFonts w:ascii="Arial" w:hAnsi="Arial" w:cs="Arial"/>
        </w:rPr>
        <w:t>şi</w:t>
      </w:r>
      <w:proofErr w:type="spellEnd"/>
      <w:r w:rsidR="0005440E" w:rsidRPr="0005440E">
        <w:rPr>
          <w:rFonts w:ascii="Arial" w:hAnsi="Arial" w:cs="Arial"/>
        </w:rPr>
        <w:t xml:space="preserve"> </w:t>
      </w:r>
      <w:proofErr w:type="spellStart"/>
      <w:r w:rsidR="0005440E" w:rsidRPr="0005440E">
        <w:rPr>
          <w:rFonts w:ascii="Arial" w:hAnsi="Arial" w:cs="Arial"/>
        </w:rPr>
        <w:t>nevertebrate</w:t>
      </w:r>
      <w:proofErr w:type="spellEnd"/>
      <w:r w:rsidR="0005440E" w:rsidRPr="0005440E">
        <w:rPr>
          <w:rFonts w:ascii="Arial" w:hAnsi="Arial" w:cs="Arial"/>
        </w:rPr>
        <w:t xml:space="preserve">, </w:t>
      </w:r>
      <w:proofErr w:type="spellStart"/>
      <w:r w:rsidR="0005440E" w:rsidRPr="0005440E">
        <w:rPr>
          <w:rFonts w:ascii="Arial" w:hAnsi="Arial" w:cs="Arial"/>
        </w:rPr>
        <w:t>precum</w:t>
      </w:r>
      <w:proofErr w:type="spellEnd"/>
      <w:r w:rsidR="0005440E" w:rsidRPr="0005440E">
        <w:rPr>
          <w:rFonts w:ascii="Arial" w:hAnsi="Arial" w:cs="Arial"/>
        </w:rPr>
        <w:t xml:space="preserve"> </w:t>
      </w:r>
      <w:proofErr w:type="spellStart"/>
      <w:r w:rsidR="0005440E" w:rsidRPr="0005440E">
        <w:rPr>
          <w:rFonts w:ascii="Arial" w:hAnsi="Arial" w:cs="Arial"/>
        </w:rPr>
        <w:t>şi</w:t>
      </w:r>
      <w:proofErr w:type="spellEnd"/>
      <w:r w:rsidR="0005440E" w:rsidRPr="0005440E">
        <w:rPr>
          <w:rFonts w:ascii="Arial" w:hAnsi="Arial" w:cs="Arial"/>
        </w:rPr>
        <w:t xml:space="preserve"> a </w:t>
      </w:r>
      <w:proofErr w:type="spellStart"/>
      <w:r w:rsidR="0005440E" w:rsidRPr="0005440E">
        <w:rPr>
          <w:rFonts w:ascii="Arial" w:hAnsi="Arial" w:cs="Arial"/>
        </w:rPr>
        <w:t>plantelor</w:t>
      </w:r>
      <w:proofErr w:type="spellEnd"/>
      <w:r w:rsidR="0005440E" w:rsidRPr="0005440E">
        <w:rPr>
          <w:rFonts w:ascii="Arial" w:hAnsi="Arial" w:cs="Arial"/>
        </w:rPr>
        <w:t xml:space="preserve"> </w:t>
      </w:r>
      <w:proofErr w:type="spellStart"/>
      <w:r w:rsidR="0005440E" w:rsidRPr="0005440E">
        <w:rPr>
          <w:rFonts w:ascii="Arial" w:hAnsi="Arial" w:cs="Arial"/>
        </w:rPr>
        <w:t>şi</w:t>
      </w:r>
      <w:proofErr w:type="spellEnd"/>
      <w:r w:rsidR="0005440E" w:rsidRPr="0005440E">
        <w:rPr>
          <w:rFonts w:ascii="Arial" w:hAnsi="Arial" w:cs="Arial"/>
        </w:rPr>
        <w:t xml:space="preserve"> </w:t>
      </w:r>
      <w:proofErr w:type="spellStart"/>
      <w:r w:rsidR="0005440E" w:rsidRPr="0005440E">
        <w:rPr>
          <w:rFonts w:ascii="Arial" w:hAnsi="Arial" w:cs="Arial"/>
        </w:rPr>
        <w:t>animalelor</w:t>
      </w:r>
      <w:proofErr w:type="spellEnd"/>
      <w:r w:rsidR="0005440E" w:rsidRPr="0005440E">
        <w:rPr>
          <w:rFonts w:ascii="Arial" w:hAnsi="Arial" w:cs="Arial"/>
        </w:rPr>
        <w:t xml:space="preserve"> din flora </w:t>
      </w:r>
      <w:proofErr w:type="spellStart"/>
      <w:r w:rsidR="0005440E" w:rsidRPr="0005440E">
        <w:rPr>
          <w:rFonts w:ascii="Arial" w:hAnsi="Arial" w:cs="Arial"/>
        </w:rPr>
        <w:t>şi</w:t>
      </w:r>
      <w:proofErr w:type="spellEnd"/>
      <w:r w:rsidR="0005440E" w:rsidRPr="0005440E">
        <w:rPr>
          <w:rFonts w:ascii="Arial" w:hAnsi="Arial" w:cs="Arial"/>
        </w:rPr>
        <w:t xml:space="preserve">, </w:t>
      </w:r>
      <w:proofErr w:type="spellStart"/>
      <w:r w:rsidR="0005440E" w:rsidRPr="0005440E">
        <w:rPr>
          <w:rFonts w:ascii="Arial" w:hAnsi="Arial" w:cs="Arial"/>
        </w:rPr>
        <w:t>respectiv</w:t>
      </w:r>
      <w:proofErr w:type="spellEnd"/>
      <w:r w:rsidR="0005440E" w:rsidRPr="0005440E">
        <w:rPr>
          <w:rFonts w:ascii="Arial" w:hAnsi="Arial" w:cs="Arial"/>
        </w:rPr>
        <w:t>, fauna</w:t>
      </w:r>
      <w:r w:rsidR="0005440E" w:rsidRPr="0005440E">
        <w:rPr>
          <w:rFonts w:ascii="Arial" w:hAnsi="Arial" w:cs="Arial"/>
        </w:rPr>
        <w:br/>
      </w:r>
      <w:proofErr w:type="spellStart"/>
      <w:r w:rsidR="0005440E" w:rsidRPr="0005440E">
        <w:rPr>
          <w:rFonts w:ascii="Arial" w:hAnsi="Arial" w:cs="Arial"/>
        </w:rPr>
        <w:t>sălbatice</w:t>
      </w:r>
      <w:proofErr w:type="spellEnd"/>
      <w:r w:rsidR="0005440E" w:rsidRPr="0005440E">
        <w:rPr>
          <w:rFonts w:ascii="Arial" w:hAnsi="Arial" w:cs="Arial"/>
        </w:rPr>
        <w:t xml:space="preserve"> </w:t>
      </w:r>
      <w:proofErr w:type="spellStart"/>
      <w:r w:rsidR="0005440E" w:rsidRPr="0005440E">
        <w:rPr>
          <w:rFonts w:ascii="Arial" w:hAnsi="Arial" w:cs="Arial"/>
        </w:rPr>
        <w:t>şi</w:t>
      </w:r>
      <w:proofErr w:type="spellEnd"/>
      <w:r w:rsidR="0005440E" w:rsidRPr="0005440E">
        <w:rPr>
          <w:rFonts w:ascii="Arial" w:hAnsi="Arial" w:cs="Arial"/>
        </w:rPr>
        <w:t xml:space="preserve"> a </w:t>
      </w:r>
      <w:proofErr w:type="spellStart"/>
      <w:r w:rsidR="0005440E" w:rsidRPr="0005440E">
        <w:rPr>
          <w:rFonts w:ascii="Arial" w:hAnsi="Arial" w:cs="Arial"/>
        </w:rPr>
        <w:t>importului</w:t>
      </w:r>
      <w:proofErr w:type="spellEnd"/>
      <w:r w:rsidR="0005440E" w:rsidRPr="0005440E">
        <w:rPr>
          <w:rFonts w:ascii="Arial" w:hAnsi="Arial" w:cs="Arial"/>
        </w:rPr>
        <w:t xml:space="preserve"> </w:t>
      </w:r>
      <w:proofErr w:type="spellStart"/>
      <w:r w:rsidR="0005440E" w:rsidRPr="0005440E">
        <w:rPr>
          <w:rFonts w:ascii="Arial" w:hAnsi="Arial" w:cs="Arial"/>
        </w:rPr>
        <w:t>acestora</w:t>
      </w:r>
      <w:proofErr w:type="spellEnd"/>
      <w:r w:rsidR="00F50135">
        <w:rPr>
          <w:rFonts w:ascii="Arial" w:hAnsi="Arial" w:cs="Arial"/>
        </w:rPr>
        <w:t xml:space="preserve">, au </w:t>
      </w:r>
      <w:proofErr w:type="spellStart"/>
      <w:r w:rsidR="00F50135">
        <w:rPr>
          <w:rFonts w:ascii="Arial" w:hAnsi="Arial" w:cs="Arial"/>
        </w:rPr>
        <w:t>fost</w:t>
      </w:r>
      <w:proofErr w:type="spellEnd"/>
      <w:r w:rsidR="00F50135">
        <w:rPr>
          <w:rFonts w:ascii="Arial" w:hAnsi="Arial" w:cs="Arial"/>
        </w:rPr>
        <w:t xml:space="preserve"> </w:t>
      </w:r>
      <w:proofErr w:type="spellStart"/>
      <w:r w:rsidR="00F50135">
        <w:rPr>
          <w:rFonts w:ascii="Arial" w:hAnsi="Arial" w:cs="Arial"/>
        </w:rPr>
        <w:t>emise</w:t>
      </w:r>
      <w:proofErr w:type="spellEnd"/>
      <w:r w:rsidR="0005440E" w:rsidRPr="0005440E">
        <w:rPr>
          <w:rFonts w:ascii="Arial" w:hAnsi="Arial" w:cs="Arial"/>
        </w:rPr>
        <w:t xml:space="preserve"> </w:t>
      </w:r>
      <w:r w:rsidR="00C1692C" w:rsidRPr="0005440E">
        <w:rPr>
          <w:rFonts w:ascii="Arial" w:hAnsi="Arial" w:cs="Arial"/>
        </w:rPr>
        <w:t>2</w:t>
      </w:r>
      <w:r w:rsidR="00F50135">
        <w:rPr>
          <w:rFonts w:ascii="Arial" w:hAnsi="Arial" w:cs="Arial"/>
        </w:rPr>
        <w:t>7</w:t>
      </w:r>
      <w:r w:rsidR="00C1692C" w:rsidRPr="0005440E">
        <w:rPr>
          <w:rFonts w:ascii="Arial" w:hAnsi="Arial" w:cs="Arial"/>
        </w:rPr>
        <w:t xml:space="preserve"> de </w:t>
      </w:r>
      <w:proofErr w:type="spellStart"/>
      <w:r w:rsidR="00C1692C" w:rsidRPr="0005440E">
        <w:rPr>
          <w:rFonts w:ascii="Arial" w:hAnsi="Arial" w:cs="Arial"/>
        </w:rPr>
        <w:t>autorizații</w:t>
      </w:r>
      <w:proofErr w:type="spellEnd"/>
      <w:r w:rsidR="00670F3D">
        <w:rPr>
          <w:rFonts w:ascii="Arial" w:hAnsi="Arial" w:cs="Arial"/>
        </w:rPr>
        <w:t xml:space="preserve"> (</w:t>
      </w:r>
      <w:proofErr w:type="spellStart"/>
      <w:r w:rsidR="00670F3D">
        <w:rPr>
          <w:rFonts w:ascii="Arial" w:hAnsi="Arial" w:cs="Arial"/>
        </w:rPr>
        <w:t>față</w:t>
      </w:r>
      <w:proofErr w:type="spellEnd"/>
      <w:r w:rsidR="00670F3D">
        <w:rPr>
          <w:rFonts w:ascii="Arial" w:hAnsi="Arial" w:cs="Arial"/>
        </w:rPr>
        <w:t xml:space="preserve"> de 22 </w:t>
      </w:r>
      <w:proofErr w:type="spellStart"/>
      <w:r w:rsidR="00670F3D">
        <w:rPr>
          <w:rFonts w:ascii="Arial" w:hAnsi="Arial" w:cs="Arial"/>
        </w:rPr>
        <w:t>în</w:t>
      </w:r>
      <w:proofErr w:type="spellEnd"/>
      <w:r w:rsidR="00670F3D">
        <w:rPr>
          <w:rFonts w:ascii="Arial" w:hAnsi="Arial" w:cs="Arial"/>
        </w:rPr>
        <w:t xml:space="preserve"> </w:t>
      </w:r>
      <w:proofErr w:type="spellStart"/>
      <w:r w:rsidR="00670F3D">
        <w:rPr>
          <w:rFonts w:ascii="Arial" w:hAnsi="Arial" w:cs="Arial"/>
        </w:rPr>
        <w:t>anul</w:t>
      </w:r>
      <w:proofErr w:type="spellEnd"/>
      <w:r w:rsidR="00670F3D">
        <w:rPr>
          <w:rFonts w:ascii="Arial" w:hAnsi="Arial" w:cs="Arial"/>
        </w:rPr>
        <w:t xml:space="preserve"> 2021)</w:t>
      </w:r>
      <w:r w:rsidR="00F50135">
        <w:rPr>
          <w:rFonts w:ascii="Arial" w:hAnsi="Arial" w:cs="Arial"/>
        </w:rPr>
        <w:t xml:space="preserve">, din care: 5 </w:t>
      </w:r>
      <w:proofErr w:type="spellStart"/>
      <w:r w:rsidR="00F50135">
        <w:rPr>
          <w:rFonts w:ascii="Arial" w:hAnsi="Arial" w:cs="Arial"/>
        </w:rPr>
        <w:t>autorizații</w:t>
      </w:r>
      <w:proofErr w:type="spellEnd"/>
      <w:r w:rsidR="00F50135">
        <w:rPr>
          <w:rFonts w:ascii="Arial" w:hAnsi="Arial" w:cs="Arial"/>
        </w:rPr>
        <w:t xml:space="preserve"> </w:t>
      </w:r>
      <w:proofErr w:type="spellStart"/>
      <w:r w:rsidR="00F50135">
        <w:rPr>
          <w:rFonts w:ascii="Arial" w:hAnsi="Arial" w:cs="Arial"/>
        </w:rPr>
        <w:t>pentru</w:t>
      </w:r>
      <w:proofErr w:type="spellEnd"/>
      <w:r w:rsidR="00F50135">
        <w:rPr>
          <w:rFonts w:ascii="Arial" w:hAnsi="Arial" w:cs="Arial"/>
        </w:rPr>
        <w:t xml:space="preserve"> </w:t>
      </w:r>
      <w:proofErr w:type="spellStart"/>
      <w:r w:rsidR="00F50135">
        <w:rPr>
          <w:rFonts w:ascii="Arial" w:hAnsi="Arial" w:cs="Arial"/>
        </w:rPr>
        <w:t>recoltare</w:t>
      </w:r>
      <w:proofErr w:type="spellEnd"/>
      <w:r w:rsidR="00F50135">
        <w:rPr>
          <w:rFonts w:ascii="Arial" w:hAnsi="Arial" w:cs="Arial"/>
        </w:rPr>
        <w:t xml:space="preserve"> flora </w:t>
      </w:r>
      <w:proofErr w:type="spellStart"/>
      <w:r w:rsidR="00F50135">
        <w:rPr>
          <w:rFonts w:ascii="Arial" w:hAnsi="Arial" w:cs="Arial"/>
        </w:rPr>
        <w:t>sălbatică</w:t>
      </w:r>
      <w:proofErr w:type="spellEnd"/>
      <w:r w:rsidR="00F50135">
        <w:rPr>
          <w:rFonts w:ascii="Arial" w:hAnsi="Arial" w:cs="Arial"/>
        </w:rPr>
        <w:t xml:space="preserve"> (</w:t>
      </w:r>
      <w:proofErr w:type="spellStart"/>
      <w:r w:rsidR="00F50135">
        <w:rPr>
          <w:rFonts w:ascii="Arial" w:hAnsi="Arial" w:cs="Arial"/>
        </w:rPr>
        <w:t>plante</w:t>
      </w:r>
      <w:proofErr w:type="spellEnd"/>
      <w:r w:rsidR="00F50135">
        <w:rPr>
          <w:rFonts w:ascii="Arial" w:hAnsi="Arial" w:cs="Arial"/>
        </w:rPr>
        <w:t xml:space="preserve"> </w:t>
      </w:r>
      <w:proofErr w:type="spellStart"/>
      <w:r w:rsidR="00F50135">
        <w:rPr>
          <w:rFonts w:ascii="Arial" w:hAnsi="Arial" w:cs="Arial"/>
        </w:rPr>
        <w:t>medicinale</w:t>
      </w:r>
      <w:proofErr w:type="spellEnd"/>
      <w:r w:rsidR="006D3E9C">
        <w:rPr>
          <w:rFonts w:ascii="Arial" w:hAnsi="Arial" w:cs="Arial"/>
        </w:rPr>
        <w:t xml:space="preserve">, </w:t>
      </w:r>
      <w:proofErr w:type="spellStart"/>
      <w:r w:rsidR="006D3E9C">
        <w:rPr>
          <w:rFonts w:ascii="Arial" w:hAnsi="Arial" w:cs="Arial"/>
        </w:rPr>
        <w:t>fructe</w:t>
      </w:r>
      <w:proofErr w:type="spellEnd"/>
      <w:r w:rsidR="006D3E9C">
        <w:rPr>
          <w:rFonts w:ascii="Arial" w:hAnsi="Arial" w:cs="Arial"/>
        </w:rPr>
        <w:t xml:space="preserve"> de </w:t>
      </w:r>
      <w:proofErr w:type="spellStart"/>
      <w:r w:rsidR="006D3E9C">
        <w:rPr>
          <w:rFonts w:ascii="Arial" w:hAnsi="Arial" w:cs="Arial"/>
        </w:rPr>
        <w:t>pădure</w:t>
      </w:r>
      <w:proofErr w:type="spellEnd"/>
      <w:r w:rsidR="006D3E9C">
        <w:rPr>
          <w:rFonts w:ascii="Arial" w:hAnsi="Arial" w:cs="Arial"/>
        </w:rPr>
        <w:t xml:space="preserve">, </w:t>
      </w:r>
      <w:proofErr w:type="spellStart"/>
      <w:r w:rsidR="006D3E9C">
        <w:rPr>
          <w:rFonts w:ascii="Arial" w:hAnsi="Arial" w:cs="Arial"/>
        </w:rPr>
        <w:t>ciuperci</w:t>
      </w:r>
      <w:proofErr w:type="spellEnd"/>
      <w:r w:rsidR="00F50135">
        <w:rPr>
          <w:rFonts w:ascii="Arial" w:hAnsi="Arial" w:cs="Arial"/>
        </w:rPr>
        <w:t xml:space="preserve"> </w:t>
      </w:r>
      <w:proofErr w:type="spellStart"/>
      <w:r w:rsidR="00F50135">
        <w:rPr>
          <w:rFonts w:ascii="Arial" w:hAnsi="Arial" w:cs="Arial"/>
        </w:rPr>
        <w:t>și</w:t>
      </w:r>
      <w:proofErr w:type="spellEnd"/>
      <w:r w:rsidR="00F50135">
        <w:rPr>
          <w:rFonts w:ascii="Arial" w:hAnsi="Arial" w:cs="Arial"/>
        </w:rPr>
        <w:t xml:space="preserve"> </w:t>
      </w:r>
      <w:proofErr w:type="spellStart"/>
      <w:r w:rsidR="00F50135">
        <w:rPr>
          <w:rFonts w:ascii="Arial" w:hAnsi="Arial" w:cs="Arial"/>
        </w:rPr>
        <w:t>nuci</w:t>
      </w:r>
      <w:proofErr w:type="spellEnd"/>
      <w:r w:rsidR="00F50135">
        <w:rPr>
          <w:rFonts w:ascii="Arial" w:hAnsi="Arial" w:cs="Arial"/>
        </w:rPr>
        <w:t xml:space="preserve">), 16 </w:t>
      </w:r>
      <w:proofErr w:type="spellStart"/>
      <w:r w:rsidR="00F50135">
        <w:rPr>
          <w:rFonts w:ascii="Arial" w:hAnsi="Arial" w:cs="Arial"/>
        </w:rPr>
        <w:t>autorizații</w:t>
      </w:r>
      <w:proofErr w:type="spellEnd"/>
      <w:r w:rsidR="00F50135">
        <w:rPr>
          <w:rFonts w:ascii="Arial" w:hAnsi="Arial" w:cs="Arial"/>
        </w:rPr>
        <w:t xml:space="preserve"> </w:t>
      </w:r>
      <w:proofErr w:type="spellStart"/>
      <w:r w:rsidR="00F50135">
        <w:rPr>
          <w:rFonts w:ascii="Arial" w:hAnsi="Arial" w:cs="Arial"/>
        </w:rPr>
        <w:t>pentru</w:t>
      </w:r>
      <w:proofErr w:type="spellEnd"/>
      <w:r w:rsidR="00F50135">
        <w:rPr>
          <w:rFonts w:ascii="Arial" w:hAnsi="Arial" w:cs="Arial"/>
        </w:rPr>
        <w:t xml:space="preserve"> </w:t>
      </w:r>
      <w:proofErr w:type="spellStart"/>
      <w:r w:rsidR="00F50135">
        <w:rPr>
          <w:rFonts w:ascii="Arial" w:hAnsi="Arial" w:cs="Arial"/>
        </w:rPr>
        <w:t>recoltare</w:t>
      </w:r>
      <w:proofErr w:type="spellEnd"/>
      <w:r w:rsidR="00F50135">
        <w:rPr>
          <w:rFonts w:ascii="Arial" w:hAnsi="Arial" w:cs="Arial"/>
        </w:rPr>
        <w:t xml:space="preserve"> </w:t>
      </w:r>
      <w:proofErr w:type="spellStart"/>
      <w:r w:rsidR="00F50135">
        <w:rPr>
          <w:rFonts w:ascii="Arial" w:hAnsi="Arial" w:cs="Arial"/>
        </w:rPr>
        <w:t>specii</w:t>
      </w:r>
      <w:proofErr w:type="spellEnd"/>
      <w:r w:rsidR="00F50135">
        <w:rPr>
          <w:rFonts w:ascii="Arial" w:hAnsi="Arial" w:cs="Arial"/>
        </w:rPr>
        <w:t xml:space="preserve"> </w:t>
      </w:r>
      <w:proofErr w:type="spellStart"/>
      <w:r w:rsidR="00F50135">
        <w:rPr>
          <w:rFonts w:ascii="Arial" w:hAnsi="Arial" w:cs="Arial"/>
        </w:rPr>
        <w:t>cinegetice</w:t>
      </w:r>
      <w:proofErr w:type="spellEnd"/>
      <w:r w:rsidR="00F50135">
        <w:rPr>
          <w:rFonts w:ascii="Arial" w:hAnsi="Arial" w:cs="Arial"/>
        </w:rPr>
        <w:t xml:space="preserve"> </w:t>
      </w:r>
      <w:proofErr w:type="spellStart"/>
      <w:r w:rsidR="00F50135">
        <w:rPr>
          <w:rFonts w:ascii="Arial" w:hAnsi="Arial" w:cs="Arial"/>
        </w:rPr>
        <w:t>comune</w:t>
      </w:r>
      <w:proofErr w:type="spellEnd"/>
      <w:r w:rsidR="00F50135">
        <w:rPr>
          <w:rFonts w:ascii="Arial" w:hAnsi="Arial" w:cs="Arial"/>
        </w:rPr>
        <w:t xml:space="preserve"> </w:t>
      </w:r>
      <w:proofErr w:type="spellStart"/>
      <w:r w:rsidR="00F50135">
        <w:rPr>
          <w:rFonts w:ascii="Arial" w:hAnsi="Arial" w:cs="Arial"/>
        </w:rPr>
        <w:t>și</w:t>
      </w:r>
      <w:proofErr w:type="spellEnd"/>
      <w:r w:rsidR="00F50135">
        <w:rPr>
          <w:rFonts w:ascii="Arial" w:hAnsi="Arial" w:cs="Arial"/>
        </w:rPr>
        <w:t xml:space="preserve"> </w:t>
      </w:r>
      <w:r w:rsidR="003C5990">
        <w:rPr>
          <w:rFonts w:ascii="Arial" w:hAnsi="Arial" w:cs="Arial"/>
        </w:rPr>
        <w:t xml:space="preserve">6 </w:t>
      </w:r>
      <w:proofErr w:type="spellStart"/>
      <w:r w:rsidR="00794D9F">
        <w:rPr>
          <w:rFonts w:ascii="Arial" w:hAnsi="Arial" w:cs="Arial"/>
        </w:rPr>
        <w:t>autorizații</w:t>
      </w:r>
      <w:proofErr w:type="spellEnd"/>
      <w:r w:rsidR="00794D9F">
        <w:rPr>
          <w:rFonts w:ascii="Arial" w:hAnsi="Arial" w:cs="Arial"/>
        </w:rPr>
        <w:t xml:space="preserve"> </w:t>
      </w:r>
      <w:proofErr w:type="spellStart"/>
      <w:r w:rsidR="00794D9F">
        <w:rPr>
          <w:rFonts w:ascii="Arial" w:hAnsi="Arial" w:cs="Arial"/>
        </w:rPr>
        <w:t>pentru</w:t>
      </w:r>
      <w:proofErr w:type="spellEnd"/>
      <w:r w:rsidR="00794D9F">
        <w:rPr>
          <w:rFonts w:ascii="Arial" w:hAnsi="Arial" w:cs="Arial"/>
        </w:rPr>
        <w:t xml:space="preserve"> </w:t>
      </w:r>
      <w:proofErr w:type="spellStart"/>
      <w:r w:rsidR="00794D9F">
        <w:rPr>
          <w:rFonts w:ascii="Arial" w:hAnsi="Arial" w:cs="Arial"/>
        </w:rPr>
        <w:t>recoltare</w:t>
      </w:r>
      <w:proofErr w:type="spellEnd"/>
      <w:r w:rsidR="00794D9F">
        <w:rPr>
          <w:rFonts w:ascii="Arial" w:hAnsi="Arial" w:cs="Arial"/>
        </w:rPr>
        <w:t xml:space="preserve"> carnivore </w:t>
      </w:r>
      <w:proofErr w:type="spellStart"/>
      <w:r w:rsidR="00794D9F">
        <w:rPr>
          <w:rFonts w:ascii="Arial" w:hAnsi="Arial" w:cs="Arial"/>
        </w:rPr>
        <w:t>protejate</w:t>
      </w:r>
      <w:proofErr w:type="spellEnd"/>
      <w:r w:rsidR="00794D9F">
        <w:rPr>
          <w:rFonts w:ascii="Arial" w:hAnsi="Arial" w:cs="Arial"/>
        </w:rPr>
        <w:t xml:space="preserve"> (</w:t>
      </w:r>
      <w:proofErr w:type="spellStart"/>
      <w:r w:rsidR="00794D9F">
        <w:rPr>
          <w:rFonts w:ascii="Arial" w:hAnsi="Arial" w:cs="Arial"/>
        </w:rPr>
        <w:t>urs</w:t>
      </w:r>
      <w:r w:rsidR="002B23AB">
        <w:rPr>
          <w:rFonts w:ascii="Arial" w:hAnsi="Arial" w:cs="Arial"/>
        </w:rPr>
        <w:t>-</w:t>
      </w:r>
      <w:r w:rsidR="00794D9F">
        <w:rPr>
          <w:rFonts w:ascii="Arial" w:hAnsi="Arial" w:cs="Arial"/>
        </w:rPr>
        <w:t>în</w:t>
      </w:r>
      <w:proofErr w:type="spellEnd"/>
      <w:r w:rsidR="00794D9F">
        <w:rPr>
          <w:rFonts w:ascii="Arial" w:hAnsi="Arial" w:cs="Arial"/>
        </w:rPr>
        <w:t xml:space="preserve"> </w:t>
      </w:r>
      <w:proofErr w:type="spellStart"/>
      <w:r w:rsidR="00794D9F">
        <w:rPr>
          <w:rFonts w:ascii="Arial" w:hAnsi="Arial" w:cs="Arial"/>
        </w:rPr>
        <w:t>baza</w:t>
      </w:r>
      <w:proofErr w:type="spellEnd"/>
      <w:r w:rsidR="00C1692C" w:rsidRPr="0005440E">
        <w:rPr>
          <w:rFonts w:ascii="Arial" w:hAnsi="Arial" w:cs="Arial"/>
        </w:rPr>
        <w:t xml:space="preserve"> </w:t>
      </w:r>
      <w:proofErr w:type="spellStart"/>
      <w:r w:rsidR="003C5990">
        <w:rPr>
          <w:rFonts w:ascii="Arial" w:hAnsi="Arial" w:cs="Arial"/>
        </w:rPr>
        <w:t>Ordinului</w:t>
      </w:r>
      <w:proofErr w:type="spellEnd"/>
      <w:r w:rsidR="003C5990">
        <w:rPr>
          <w:rFonts w:ascii="Arial" w:hAnsi="Arial" w:cs="Arial"/>
        </w:rPr>
        <w:t xml:space="preserve"> nr. 723/2022 </w:t>
      </w:r>
      <w:proofErr w:type="spellStart"/>
      <w:r w:rsidR="003C5990" w:rsidRPr="003C5990">
        <w:rPr>
          <w:rStyle w:val="shdr"/>
          <w:rFonts w:ascii="Arial" w:hAnsi="Arial" w:cs="Arial"/>
        </w:rPr>
        <w:t>pentru</w:t>
      </w:r>
      <w:proofErr w:type="spellEnd"/>
      <w:r w:rsidR="003C5990" w:rsidRPr="003C5990">
        <w:rPr>
          <w:rStyle w:val="shdr"/>
          <w:rFonts w:ascii="Arial" w:hAnsi="Arial" w:cs="Arial"/>
        </w:rPr>
        <w:t xml:space="preserve"> </w:t>
      </w:r>
      <w:proofErr w:type="spellStart"/>
      <w:r w:rsidR="003C5990" w:rsidRPr="003C5990">
        <w:rPr>
          <w:rStyle w:val="shdr"/>
          <w:rFonts w:ascii="Arial" w:hAnsi="Arial" w:cs="Arial"/>
        </w:rPr>
        <w:t>aprobarea</w:t>
      </w:r>
      <w:proofErr w:type="spellEnd"/>
      <w:r w:rsidR="003C5990" w:rsidRPr="003C5990">
        <w:rPr>
          <w:rStyle w:val="shdr"/>
          <w:rFonts w:ascii="Arial" w:hAnsi="Arial" w:cs="Arial"/>
        </w:rPr>
        <w:t xml:space="preserve"> </w:t>
      </w:r>
      <w:proofErr w:type="spellStart"/>
      <w:r w:rsidR="003C5990" w:rsidRPr="003C5990">
        <w:rPr>
          <w:rStyle w:val="shdr"/>
          <w:rFonts w:ascii="Arial" w:hAnsi="Arial" w:cs="Arial"/>
        </w:rPr>
        <w:t>nivelului</w:t>
      </w:r>
      <w:proofErr w:type="spellEnd"/>
      <w:r w:rsidR="003C5990" w:rsidRPr="003C5990">
        <w:rPr>
          <w:rStyle w:val="shdr"/>
          <w:rFonts w:ascii="Arial" w:hAnsi="Arial" w:cs="Arial"/>
        </w:rPr>
        <w:t xml:space="preserve"> de </w:t>
      </w:r>
      <w:proofErr w:type="spellStart"/>
      <w:r w:rsidR="003C5990" w:rsidRPr="003C5990">
        <w:rPr>
          <w:rStyle w:val="shdr"/>
          <w:rFonts w:ascii="Arial" w:hAnsi="Arial" w:cs="Arial"/>
        </w:rPr>
        <w:t>intervenție</w:t>
      </w:r>
      <w:proofErr w:type="spellEnd"/>
      <w:r w:rsidR="003C5990" w:rsidRPr="003C5990">
        <w:rPr>
          <w:rStyle w:val="shdr"/>
          <w:rFonts w:ascii="Arial" w:hAnsi="Arial" w:cs="Arial"/>
        </w:rPr>
        <w:t xml:space="preserve"> </w:t>
      </w:r>
      <w:proofErr w:type="spellStart"/>
      <w:r w:rsidR="003C5990" w:rsidRPr="003C5990">
        <w:rPr>
          <w:rStyle w:val="shdr"/>
          <w:rFonts w:ascii="Arial" w:hAnsi="Arial" w:cs="Arial"/>
        </w:rPr>
        <w:t>și</w:t>
      </w:r>
      <w:proofErr w:type="spellEnd"/>
      <w:r w:rsidR="003C5990" w:rsidRPr="003C5990">
        <w:rPr>
          <w:rStyle w:val="shdr"/>
          <w:rFonts w:ascii="Arial" w:hAnsi="Arial" w:cs="Arial"/>
        </w:rPr>
        <w:t xml:space="preserve"> de </w:t>
      </w:r>
      <w:proofErr w:type="spellStart"/>
      <w:r w:rsidR="003C5990" w:rsidRPr="003C5990">
        <w:rPr>
          <w:rStyle w:val="shdr"/>
          <w:rFonts w:ascii="Arial" w:hAnsi="Arial" w:cs="Arial"/>
        </w:rPr>
        <w:t>prevenție</w:t>
      </w:r>
      <w:proofErr w:type="spellEnd"/>
      <w:r w:rsidR="003C5990" w:rsidRPr="003C5990">
        <w:rPr>
          <w:rStyle w:val="shdr"/>
          <w:rFonts w:ascii="Arial" w:hAnsi="Arial" w:cs="Arial"/>
        </w:rPr>
        <w:t xml:space="preserve"> </w:t>
      </w:r>
      <w:proofErr w:type="spellStart"/>
      <w:r w:rsidR="003C5990" w:rsidRPr="003C5990">
        <w:rPr>
          <w:rStyle w:val="shdr"/>
          <w:rFonts w:ascii="Arial" w:hAnsi="Arial" w:cs="Arial"/>
        </w:rPr>
        <w:t>în</w:t>
      </w:r>
      <w:proofErr w:type="spellEnd"/>
      <w:r w:rsidR="003C5990" w:rsidRPr="003C5990">
        <w:rPr>
          <w:rStyle w:val="shdr"/>
          <w:rFonts w:ascii="Arial" w:hAnsi="Arial" w:cs="Arial"/>
        </w:rPr>
        <w:t xml:space="preserve"> </w:t>
      </w:r>
      <w:proofErr w:type="spellStart"/>
      <w:r w:rsidR="003C5990" w:rsidRPr="003C5990">
        <w:rPr>
          <w:rStyle w:val="shdr"/>
          <w:rFonts w:ascii="Arial" w:hAnsi="Arial" w:cs="Arial"/>
        </w:rPr>
        <w:t>cazul</w:t>
      </w:r>
      <w:proofErr w:type="spellEnd"/>
      <w:r w:rsidR="003C5990" w:rsidRPr="003C5990">
        <w:rPr>
          <w:rStyle w:val="shdr"/>
          <w:rFonts w:ascii="Arial" w:hAnsi="Arial" w:cs="Arial"/>
        </w:rPr>
        <w:t xml:space="preserve"> </w:t>
      </w:r>
      <w:proofErr w:type="spellStart"/>
      <w:r w:rsidR="003C5990" w:rsidRPr="003C5990">
        <w:rPr>
          <w:rStyle w:val="shdr"/>
          <w:rFonts w:ascii="Arial" w:hAnsi="Arial" w:cs="Arial"/>
        </w:rPr>
        <w:t>speciei</w:t>
      </w:r>
      <w:proofErr w:type="spellEnd"/>
      <w:r w:rsidR="003C5990" w:rsidRPr="003C5990">
        <w:rPr>
          <w:rStyle w:val="shdr"/>
          <w:rFonts w:ascii="Arial" w:hAnsi="Arial" w:cs="Arial"/>
        </w:rPr>
        <w:t xml:space="preserve"> </w:t>
      </w:r>
      <w:proofErr w:type="spellStart"/>
      <w:r w:rsidR="003C5990" w:rsidRPr="003C5990">
        <w:rPr>
          <w:rStyle w:val="shdr"/>
          <w:rFonts w:ascii="Arial" w:hAnsi="Arial" w:cs="Arial"/>
        </w:rPr>
        <w:t>urs</w:t>
      </w:r>
      <w:proofErr w:type="spellEnd"/>
      <w:r w:rsidR="003C5990" w:rsidRPr="003C5990">
        <w:rPr>
          <w:rStyle w:val="shdr"/>
          <w:rFonts w:ascii="Arial" w:hAnsi="Arial" w:cs="Arial"/>
        </w:rPr>
        <w:t xml:space="preserve"> </w:t>
      </w:r>
      <w:proofErr w:type="spellStart"/>
      <w:r w:rsidR="003C5990" w:rsidRPr="003C5990">
        <w:rPr>
          <w:rStyle w:val="shdr"/>
          <w:rFonts w:ascii="Arial" w:hAnsi="Arial" w:cs="Arial"/>
        </w:rPr>
        <w:t>brun</w:t>
      </w:r>
      <w:proofErr w:type="spellEnd"/>
      <w:r w:rsidR="003C5990" w:rsidRPr="003C5990">
        <w:rPr>
          <w:rStyle w:val="shdr"/>
          <w:rFonts w:ascii="Arial" w:hAnsi="Arial" w:cs="Arial"/>
        </w:rPr>
        <w:t xml:space="preserve"> (</w:t>
      </w:r>
      <w:proofErr w:type="spellStart"/>
      <w:r w:rsidR="003C5990" w:rsidRPr="003C5990">
        <w:rPr>
          <w:rStyle w:val="shdr"/>
          <w:rFonts w:ascii="Arial" w:hAnsi="Arial" w:cs="Arial"/>
        </w:rPr>
        <w:t>Ursus</w:t>
      </w:r>
      <w:proofErr w:type="spellEnd"/>
      <w:r w:rsidR="003C5990" w:rsidRPr="003C5990">
        <w:rPr>
          <w:rStyle w:val="shdr"/>
          <w:rFonts w:ascii="Arial" w:hAnsi="Arial" w:cs="Arial"/>
        </w:rPr>
        <w:t xml:space="preserve"> </w:t>
      </w:r>
      <w:proofErr w:type="spellStart"/>
      <w:r w:rsidR="003C5990" w:rsidRPr="003C5990">
        <w:rPr>
          <w:rStyle w:val="shdr"/>
          <w:rFonts w:ascii="Arial" w:hAnsi="Arial" w:cs="Arial"/>
        </w:rPr>
        <w:t>arctos</w:t>
      </w:r>
      <w:proofErr w:type="spellEnd"/>
      <w:r w:rsidR="003C5990" w:rsidRPr="003C5990">
        <w:rPr>
          <w:rStyle w:val="shdr"/>
          <w:rFonts w:ascii="Arial" w:hAnsi="Arial" w:cs="Arial"/>
        </w:rPr>
        <w:t xml:space="preserve">), </w:t>
      </w:r>
      <w:proofErr w:type="spellStart"/>
      <w:r w:rsidR="003C5990" w:rsidRPr="003C5990">
        <w:rPr>
          <w:rStyle w:val="shdr"/>
          <w:rFonts w:ascii="Arial" w:hAnsi="Arial" w:cs="Arial"/>
        </w:rPr>
        <w:t>în</w:t>
      </w:r>
      <w:proofErr w:type="spellEnd"/>
      <w:r w:rsidR="003C5990" w:rsidRPr="003C5990">
        <w:rPr>
          <w:rStyle w:val="shdr"/>
          <w:rFonts w:ascii="Arial" w:hAnsi="Arial" w:cs="Arial"/>
        </w:rPr>
        <w:t xml:space="preserve"> </w:t>
      </w:r>
      <w:proofErr w:type="spellStart"/>
      <w:r w:rsidR="003C5990" w:rsidRPr="003C5990">
        <w:rPr>
          <w:rStyle w:val="shdr"/>
          <w:rFonts w:ascii="Arial" w:hAnsi="Arial" w:cs="Arial"/>
        </w:rPr>
        <w:t>interesul</w:t>
      </w:r>
      <w:proofErr w:type="spellEnd"/>
      <w:r w:rsidR="003C5990" w:rsidRPr="003C5990">
        <w:rPr>
          <w:rStyle w:val="shdr"/>
          <w:rFonts w:ascii="Arial" w:hAnsi="Arial" w:cs="Arial"/>
        </w:rPr>
        <w:t xml:space="preserve"> </w:t>
      </w:r>
      <w:proofErr w:type="spellStart"/>
      <w:r w:rsidR="003C5990" w:rsidRPr="003C5990">
        <w:rPr>
          <w:rStyle w:val="shdr"/>
          <w:rFonts w:ascii="Arial" w:hAnsi="Arial" w:cs="Arial"/>
        </w:rPr>
        <w:t>sănătății</w:t>
      </w:r>
      <w:proofErr w:type="spellEnd"/>
      <w:r w:rsidR="003C5990" w:rsidRPr="003C5990">
        <w:rPr>
          <w:rStyle w:val="shdr"/>
          <w:rFonts w:ascii="Arial" w:hAnsi="Arial" w:cs="Arial"/>
        </w:rPr>
        <w:t xml:space="preserve"> </w:t>
      </w:r>
      <w:proofErr w:type="spellStart"/>
      <w:r w:rsidR="003C5990" w:rsidRPr="003C5990">
        <w:rPr>
          <w:rStyle w:val="shdr"/>
          <w:rFonts w:ascii="Arial" w:hAnsi="Arial" w:cs="Arial"/>
        </w:rPr>
        <w:t>și</w:t>
      </w:r>
      <w:proofErr w:type="spellEnd"/>
      <w:r w:rsidR="003C5990" w:rsidRPr="003C5990">
        <w:rPr>
          <w:rStyle w:val="shdr"/>
          <w:rFonts w:ascii="Arial" w:hAnsi="Arial" w:cs="Arial"/>
        </w:rPr>
        <w:t xml:space="preserve"> </w:t>
      </w:r>
      <w:proofErr w:type="spellStart"/>
      <w:r w:rsidR="003C5990" w:rsidRPr="003C5990">
        <w:rPr>
          <w:rStyle w:val="shdr"/>
          <w:rFonts w:ascii="Arial" w:hAnsi="Arial" w:cs="Arial"/>
        </w:rPr>
        <w:t>securității</w:t>
      </w:r>
      <w:proofErr w:type="spellEnd"/>
      <w:r w:rsidR="003C5990" w:rsidRPr="003C5990">
        <w:rPr>
          <w:rStyle w:val="shdr"/>
          <w:rFonts w:ascii="Arial" w:hAnsi="Arial" w:cs="Arial"/>
        </w:rPr>
        <w:t xml:space="preserve"> </w:t>
      </w:r>
      <w:proofErr w:type="spellStart"/>
      <w:r w:rsidR="003C5990" w:rsidRPr="003C5990">
        <w:rPr>
          <w:rStyle w:val="shdr"/>
          <w:rFonts w:ascii="Arial" w:hAnsi="Arial" w:cs="Arial"/>
        </w:rPr>
        <w:t>populației</w:t>
      </w:r>
      <w:proofErr w:type="spellEnd"/>
      <w:r w:rsidR="003C5990" w:rsidRPr="003C5990">
        <w:rPr>
          <w:rStyle w:val="shdr"/>
          <w:rFonts w:ascii="Arial" w:hAnsi="Arial" w:cs="Arial"/>
        </w:rPr>
        <w:t xml:space="preserve"> </w:t>
      </w:r>
      <w:proofErr w:type="spellStart"/>
      <w:r w:rsidR="003C5990" w:rsidRPr="003C5990">
        <w:rPr>
          <w:rStyle w:val="shdr"/>
          <w:rFonts w:ascii="Arial" w:hAnsi="Arial" w:cs="Arial"/>
        </w:rPr>
        <w:t>și</w:t>
      </w:r>
      <w:proofErr w:type="spellEnd"/>
      <w:r w:rsidR="003C5990" w:rsidRPr="003C5990">
        <w:rPr>
          <w:rStyle w:val="shdr"/>
          <w:rFonts w:ascii="Arial" w:hAnsi="Arial" w:cs="Arial"/>
        </w:rPr>
        <w:t xml:space="preserve"> </w:t>
      </w:r>
      <w:proofErr w:type="spellStart"/>
      <w:r w:rsidR="003C5990" w:rsidRPr="003C5990">
        <w:rPr>
          <w:rStyle w:val="shdr"/>
          <w:rFonts w:ascii="Arial" w:hAnsi="Arial" w:cs="Arial"/>
        </w:rPr>
        <w:t>în</w:t>
      </w:r>
      <w:proofErr w:type="spellEnd"/>
      <w:r w:rsidR="003C5990" w:rsidRPr="003C5990">
        <w:rPr>
          <w:rStyle w:val="shdr"/>
          <w:rFonts w:ascii="Arial" w:hAnsi="Arial" w:cs="Arial"/>
        </w:rPr>
        <w:t xml:space="preserve"> </w:t>
      </w:r>
      <w:proofErr w:type="spellStart"/>
      <w:r w:rsidR="003C5990" w:rsidRPr="003C5990">
        <w:rPr>
          <w:rStyle w:val="shdr"/>
          <w:rFonts w:ascii="Arial" w:hAnsi="Arial" w:cs="Arial"/>
        </w:rPr>
        <w:t>scopul</w:t>
      </w:r>
      <w:proofErr w:type="spellEnd"/>
      <w:r w:rsidR="003C5990" w:rsidRPr="003C5990">
        <w:rPr>
          <w:rStyle w:val="shdr"/>
          <w:rFonts w:ascii="Arial" w:hAnsi="Arial" w:cs="Arial"/>
        </w:rPr>
        <w:t xml:space="preserve"> </w:t>
      </w:r>
      <w:proofErr w:type="spellStart"/>
      <w:r w:rsidR="003C5990" w:rsidRPr="003C5990">
        <w:rPr>
          <w:rStyle w:val="shdr"/>
          <w:rFonts w:ascii="Arial" w:hAnsi="Arial" w:cs="Arial"/>
        </w:rPr>
        <w:t>prevenirii</w:t>
      </w:r>
      <w:proofErr w:type="spellEnd"/>
      <w:r w:rsidR="003C5990" w:rsidRPr="003C5990">
        <w:rPr>
          <w:rStyle w:val="shdr"/>
          <w:rFonts w:ascii="Arial" w:hAnsi="Arial" w:cs="Arial"/>
        </w:rPr>
        <w:t xml:space="preserve"> </w:t>
      </w:r>
      <w:proofErr w:type="spellStart"/>
      <w:r w:rsidR="003C5990" w:rsidRPr="003C5990">
        <w:rPr>
          <w:rStyle w:val="shdr"/>
          <w:rFonts w:ascii="Arial" w:hAnsi="Arial" w:cs="Arial"/>
        </w:rPr>
        <w:t>unor</w:t>
      </w:r>
      <w:proofErr w:type="spellEnd"/>
      <w:r w:rsidR="003C5990" w:rsidRPr="003C5990">
        <w:rPr>
          <w:rStyle w:val="shdr"/>
          <w:rFonts w:ascii="Arial" w:hAnsi="Arial" w:cs="Arial"/>
        </w:rPr>
        <w:t xml:space="preserve"> </w:t>
      </w:r>
      <w:proofErr w:type="spellStart"/>
      <w:r w:rsidR="003C5990" w:rsidRPr="003C5990">
        <w:rPr>
          <w:rStyle w:val="shdr"/>
          <w:rFonts w:ascii="Arial" w:hAnsi="Arial" w:cs="Arial"/>
        </w:rPr>
        <w:t>daune</w:t>
      </w:r>
      <w:proofErr w:type="spellEnd"/>
      <w:r w:rsidR="003C5990" w:rsidRPr="003C5990">
        <w:rPr>
          <w:rStyle w:val="shdr"/>
          <w:rFonts w:ascii="Arial" w:hAnsi="Arial" w:cs="Arial"/>
        </w:rPr>
        <w:t xml:space="preserve"> </w:t>
      </w:r>
      <w:proofErr w:type="spellStart"/>
      <w:r w:rsidR="003C5990" w:rsidRPr="003C5990">
        <w:rPr>
          <w:rStyle w:val="shdr"/>
          <w:rFonts w:ascii="Arial" w:hAnsi="Arial" w:cs="Arial"/>
        </w:rPr>
        <w:t>importante</w:t>
      </w:r>
      <w:proofErr w:type="spellEnd"/>
      <w:r w:rsidR="002B23AB">
        <w:rPr>
          <w:rStyle w:val="shdr"/>
          <w:rFonts w:ascii="Arial" w:hAnsi="Arial" w:cs="Arial"/>
        </w:rPr>
        <w:t>)</w:t>
      </w:r>
      <w:r w:rsidR="003C108C">
        <w:rPr>
          <w:rStyle w:val="shdr"/>
          <w:rFonts w:ascii="Arial" w:hAnsi="Arial" w:cs="Arial"/>
        </w:rPr>
        <w:t>;</w:t>
      </w:r>
    </w:p>
    <w:p w:rsidR="00C1692C" w:rsidRDefault="00384A1F" w:rsidP="001344B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î</w:t>
      </w:r>
      <w:r w:rsidR="00B74F88" w:rsidRPr="004D6CB9">
        <w:rPr>
          <w:rFonts w:ascii="Arial" w:hAnsi="Arial" w:cs="Arial"/>
        </w:rPr>
        <w:t>n</w:t>
      </w:r>
      <w:proofErr w:type="spellEnd"/>
      <w:proofErr w:type="gramEnd"/>
      <w:r w:rsidR="00B74F88" w:rsidRPr="004D6CB9">
        <w:rPr>
          <w:rFonts w:ascii="Arial" w:hAnsi="Arial" w:cs="Arial"/>
        </w:rPr>
        <w:t xml:space="preserve"> </w:t>
      </w:r>
      <w:proofErr w:type="spellStart"/>
      <w:r w:rsidR="00B74F88" w:rsidRPr="004D6CB9">
        <w:rPr>
          <w:rFonts w:ascii="Arial" w:hAnsi="Arial" w:cs="Arial"/>
        </w:rPr>
        <w:t>conformitate</w:t>
      </w:r>
      <w:proofErr w:type="spellEnd"/>
      <w:r w:rsidR="00B74F88" w:rsidRPr="004D6CB9">
        <w:rPr>
          <w:rFonts w:ascii="Arial" w:hAnsi="Arial" w:cs="Arial"/>
        </w:rPr>
        <w:t xml:space="preserve"> cu </w:t>
      </w:r>
      <w:proofErr w:type="spellStart"/>
      <w:r w:rsidR="00B74F88" w:rsidRPr="004D6CB9">
        <w:rPr>
          <w:rFonts w:ascii="Arial" w:hAnsi="Arial" w:cs="Arial"/>
        </w:rPr>
        <w:t>Legea</w:t>
      </w:r>
      <w:proofErr w:type="spellEnd"/>
      <w:r w:rsidR="00B74F88" w:rsidRPr="004D6CB9">
        <w:rPr>
          <w:rFonts w:ascii="Arial" w:hAnsi="Arial" w:cs="Arial"/>
        </w:rPr>
        <w:t xml:space="preserve"> nr. 24/2007 </w:t>
      </w:r>
      <w:proofErr w:type="spellStart"/>
      <w:r w:rsidR="00B74F88" w:rsidRPr="004D6CB9">
        <w:rPr>
          <w:rStyle w:val="Strong"/>
          <w:rFonts w:ascii="Arial" w:hAnsi="Arial" w:cs="Arial"/>
          <w:b w:val="0"/>
        </w:rPr>
        <w:t>privind</w:t>
      </w:r>
      <w:proofErr w:type="spellEnd"/>
      <w:r w:rsidR="00B74F88" w:rsidRPr="004D6CB9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B74F88" w:rsidRPr="004D6CB9">
        <w:rPr>
          <w:rStyle w:val="Strong"/>
          <w:rFonts w:ascii="Arial" w:hAnsi="Arial" w:cs="Arial"/>
          <w:b w:val="0"/>
        </w:rPr>
        <w:t>reglementarea</w:t>
      </w:r>
      <w:proofErr w:type="spellEnd"/>
      <w:r w:rsidR="00B74F88" w:rsidRPr="004D6CB9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B74F88" w:rsidRPr="004D6CB9">
        <w:rPr>
          <w:rStyle w:val="Strong"/>
          <w:rFonts w:ascii="Arial" w:hAnsi="Arial" w:cs="Arial"/>
          <w:b w:val="0"/>
        </w:rPr>
        <w:t>şi</w:t>
      </w:r>
      <w:proofErr w:type="spellEnd"/>
      <w:r w:rsidR="00B74F88" w:rsidRPr="004D6CB9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B74F88" w:rsidRPr="004D6CB9">
        <w:rPr>
          <w:rStyle w:val="Strong"/>
          <w:rFonts w:ascii="Arial" w:hAnsi="Arial" w:cs="Arial"/>
          <w:b w:val="0"/>
        </w:rPr>
        <w:t>administrarea</w:t>
      </w:r>
      <w:proofErr w:type="spellEnd"/>
      <w:r w:rsidR="00B74F88" w:rsidRPr="004D6CB9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B74F88" w:rsidRPr="004D6CB9">
        <w:rPr>
          <w:rStyle w:val="Strong"/>
          <w:rFonts w:ascii="Arial" w:hAnsi="Arial" w:cs="Arial"/>
          <w:b w:val="0"/>
        </w:rPr>
        <w:t>spaţiilor</w:t>
      </w:r>
      <w:proofErr w:type="spellEnd"/>
      <w:r w:rsidR="00B74F88" w:rsidRPr="004D6CB9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B74F88" w:rsidRPr="004D6CB9">
        <w:rPr>
          <w:rStyle w:val="Strong"/>
          <w:rFonts w:ascii="Arial" w:hAnsi="Arial" w:cs="Arial"/>
          <w:b w:val="0"/>
        </w:rPr>
        <w:t>verzi</w:t>
      </w:r>
      <w:proofErr w:type="spellEnd"/>
      <w:r w:rsidR="00B74F88" w:rsidRPr="004D6CB9">
        <w:rPr>
          <w:rStyle w:val="Strong"/>
          <w:rFonts w:ascii="Arial" w:hAnsi="Arial" w:cs="Arial"/>
          <w:b w:val="0"/>
        </w:rPr>
        <w:t xml:space="preserve"> din </w:t>
      </w:r>
      <w:proofErr w:type="spellStart"/>
      <w:r w:rsidR="00B74F88" w:rsidRPr="004D6CB9">
        <w:rPr>
          <w:rStyle w:val="Strong"/>
          <w:rFonts w:ascii="Arial" w:hAnsi="Arial" w:cs="Arial"/>
          <w:b w:val="0"/>
        </w:rPr>
        <w:t>intravilanul</w:t>
      </w:r>
      <w:proofErr w:type="spellEnd"/>
      <w:r w:rsidR="00B74F88" w:rsidRPr="004D6CB9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B74F88" w:rsidRPr="004D6CB9">
        <w:rPr>
          <w:rStyle w:val="Strong"/>
          <w:rFonts w:ascii="Arial" w:hAnsi="Arial" w:cs="Arial"/>
          <w:b w:val="0"/>
        </w:rPr>
        <w:t>localităţilo</w:t>
      </w:r>
      <w:r w:rsidR="00B74F88" w:rsidRPr="004D6CB9">
        <w:rPr>
          <w:rFonts w:ascii="Arial" w:hAnsi="Arial" w:cs="Arial"/>
        </w:rPr>
        <w:t>r</w:t>
      </w:r>
      <w:proofErr w:type="spellEnd"/>
      <w:r w:rsidR="00B74F88" w:rsidRPr="004D6CB9">
        <w:rPr>
          <w:rFonts w:ascii="Arial" w:hAnsi="Arial" w:cs="Arial"/>
        </w:rPr>
        <w:t xml:space="preserve">, au </w:t>
      </w:r>
      <w:proofErr w:type="spellStart"/>
      <w:r w:rsidR="00B74F88" w:rsidRPr="004D6CB9">
        <w:rPr>
          <w:rFonts w:ascii="Arial" w:hAnsi="Arial" w:cs="Arial"/>
        </w:rPr>
        <w:t>fost</w:t>
      </w:r>
      <w:proofErr w:type="spellEnd"/>
      <w:r w:rsidR="00B74F88" w:rsidRPr="004D6CB9">
        <w:rPr>
          <w:rFonts w:ascii="Arial" w:hAnsi="Arial" w:cs="Arial"/>
        </w:rPr>
        <w:t xml:space="preserve"> </w:t>
      </w:r>
      <w:proofErr w:type="spellStart"/>
      <w:r w:rsidR="00B74F88" w:rsidRPr="004D6CB9">
        <w:rPr>
          <w:rFonts w:ascii="Arial" w:hAnsi="Arial" w:cs="Arial"/>
        </w:rPr>
        <w:t>emise</w:t>
      </w:r>
      <w:proofErr w:type="spellEnd"/>
      <w:r w:rsidR="00B74F88" w:rsidRPr="004D6CB9">
        <w:rPr>
          <w:rFonts w:ascii="Arial" w:hAnsi="Arial" w:cs="Arial"/>
        </w:rPr>
        <w:t xml:space="preserve"> </w:t>
      </w:r>
      <w:r w:rsidR="00C1692C" w:rsidRPr="004D6CB9">
        <w:rPr>
          <w:rFonts w:ascii="Arial" w:hAnsi="Arial" w:cs="Arial"/>
        </w:rPr>
        <w:t>6</w:t>
      </w:r>
      <w:r w:rsidR="004D6CB9" w:rsidRPr="004D6CB9">
        <w:rPr>
          <w:rFonts w:ascii="Arial" w:hAnsi="Arial" w:cs="Arial"/>
        </w:rPr>
        <w:t>7</w:t>
      </w:r>
      <w:r w:rsidR="00C1692C" w:rsidRPr="004D6CB9">
        <w:rPr>
          <w:rFonts w:ascii="Arial" w:hAnsi="Arial" w:cs="Arial"/>
        </w:rPr>
        <w:t xml:space="preserve"> de </w:t>
      </w:r>
      <w:proofErr w:type="spellStart"/>
      <w:r w:rsidR="00C1692C" w:rsidRPr="004D6CB9">
        <w:rPr>
          <w:rFonts w:ascii="Arial" w:hAnsi="Arial" w:cs="Arial"/>
        </w:rPr>
        <w:t>avize</w:t>
      </w:r>
      <w:proofErr w:type="spellEnd"/>
      <w:r w:rsidR="00C1692C" w:rsidRPr="004D6CB9">
        <w:rPr>
          <w:rFonts w:ascii="Arial" w:hAnsi="Arial" w:cs="Arial"/>
        </w:rPr>
        <w:t xml:space="preserve"> </w:t>
      </w:r>
      <w:proofErr w:type="spellStart"/>
      <w:r w:rsidR="00C1692C" w:rsidRPr="004D6CB9">
        <w:rPr>
          <w:rFonts w:ascii="Arial" w:hAnsi="Arial" w:cs="Arial"/>
        </w:rPr>
        <w:t>pentru</w:t>
      </w:r>
      <w:proofErr w:type="spellEnd"/>
      <w:r w:rsidR="00C1692C" w:rsidRPr="004D6CB9">
        <w:rPr>
          <w:rFonts w:ascii="Arial" w:hAnsi="Arial" w:cs="Arial"/>
        </w:rPr>
        <w:t xml:space="preserve"> </w:t>
      </w:r>
      <w:proofErr w:type="spellStart"/>
      <w:r w:rsidR="00C1692C" w:rsidRPr="004D6CB9">
        <w:rPr>
          <w:rFonts w:ascii="Arial" w:hAnsi="Arial" w:cs="Arial"/>
        </w:rPr>
        <w:t>lucrări</w:t>
      </w:r>
      <w:proofErr w:type="spellEnd"/>
      <w:r w:rsidR="00C1692C" w:rsidRPr="004D6CB9">
        <w:rPr>
          <w:rFonts w:ascii="Arial" w:hAnsi="Arial" w:cs="Arial"/>
        </w:rPr>
        <w:t xml:space="preserve"> </w:t>
      </w:r>
      <w:proofErr w:type="spellStart"/>
      <w:r w:rsidR="00C1692C" w:rsidRPr="004D6CB9">
        <w:rPr>
          <w:rFonts w:ascii="Arial" w:hAnsi="Arial" w:cs="Arial"/>
        </w:rPr>
        <w:t>pe</w:t>
      </w:r>
      <w:proofErr w:type="spellEnd"/>
      <w:r w:rsidR="00C1692C" w:rsidRPr="004D6CB9">
        <w:rPr>
          <w:rFonts w:ascii="Arial" w:hAnsi="Arial" w:cs="Arial"/>
        </w:rPr>
        <w:t xml:space="preserve"> </w:t>
      </w:r>
      <w:proofErr w:type="spellStart"/>
      <w:r w:rsidR="00C1692C" w:rsidRPr="004D6CB9">
        <w:rPr>
          <w:rFonts w:ascii="Arial" w:hAnsi="Arial" w:cs="Arial"/>
        </w:rPr>
        <w:t>spațiile</w:t>
      </w:r>
      <w:proofErr w:type="spellEnd"/>
      <w:r w:rsidR="00C1692C" w:rsidRPr="004D6CB9">
        <w:rPr>
          <w:rFonts w:ascii="Arial" w:hAnsi="Arial" w:cs="Arial"/>
        </w:rPr>
        <w:t xml:space="preserve"> </w:t>
      </w:r>
      <w:proofErr w:type="spellStart"/>
      <w:r w:rsidR="00C1692C" w:rsidRPr="004D6CB9">
        <w:rPr>
          <w:rFonts w:ascii="Arial" w:hAnsi="Arial" w:cs="Arial"/>
        </w:rPr>
        <w:t>verzi</w:t>
      </w:r>
      <w:proofErr w:type="spellEnd"/>
      <w:r w:rsidR="00C1692C" w:rsidRPr="004D6CB9">
        <w:rPr>
          <w:rFonts w:ascii="Arial" w:hAnsi="Arial" w:cs="Arial"/>
        </w:rPr>
        <w:t xml:space="preserve"> (</w:t>
      </w:r>
      <w:proofErr w:type="spellStart"/>
      <w:r w:rsidR="00C1692C" w:rsidRPr="004D6CB9">
        <w:rPr>
          <w:rFonts w:ascii="Arial" w:hAnsi="Arial" w:cs="Arial"/>
        </w:rPr>
        <w:t>față</w:t>
      </w:r>
      <w:proofErr w:type="spellEnd"/>
      <w:r w:rsidR="00C1692C" w:rsidRPr="004D6CB9">
        <w:rPr>
          <w:rFonts w:ascii="Arial" w:hAnsi="Arial" w:cs="Arial"/>
        </w:rPr>
        <w:t xml:space="preserve"> de 87</w:t>
      </w:r>
      <w:r w:rsidR="004D6CB9" w:rsidRPr="004D6CB9">
        <w:rPr>
          <w:rFonts w:ascii="Arial" w:hAnsi="Arial" w:cs="Arial"/>
        </w:rPr>
        <w:t xml:space="preserve"> </w:t>
      </w:r>
      <w:proofErr w:type="spellStart"/>
      <w:r w:rsidR="004D6CB9" w:rsidRPr="004D6CB9">
        <w:rPr>
          <w:rFonts w:ascii="Arial" w:hAnsi="Arial" w:cs="Arial"/>
        </w:rPr>
        <w:t>în</w:t>
      </w:r>
      <w:proofErr w:type="spellEnd"/>
      <w:r w:rsidR="004D6CB9" w:rsidRPr="004D6CB9">
        <w:rPr>
          <w:rFonts w:ascii="Arial" w:hAnsi="Arial" w:cs="Arial"/>
        </w:rPr>
        <w:t xml:space="preserve"> </w:t>
      </w:r>
      <w:proofErr w:type="spellStart"/>
      <w:r w:rsidR="004D6CB9" w:rsidRPr="004D6CB9">
        <w:rPr>
          <w:rFonts w:ascii="Arial" w:hAnsi="Arial" w:cs="Arial"/>
        </w:rPr>
        <w:t>anul</w:t>
      </w:r>
      <w:proofErr w:type="spellEnd"/>
      <w:r w:rsidR="004D6CB9" w:rsidRPr="004D6CB9">
        <w:rPr>
          <w:rFonts w:ascii="Arial" w:hAnsi="Arial" w:cs="Arial"/>
        </w:rPr>
        <w:t xml:space="preserve"> 2021</w:t>
      </w:r>
      <w:r w:rsidR="00C1692C" w:rsidRPr="004D6CB9">
        <w:rPr>
          <w:rFonts w:ascii="Arial" w:hAnsi="Arial" w:cs="Arial"/>
        </w:rPr>
        <w:t>);</w:t>
      </w:r>
    </w:p>
    <w:p w:rsidR="006F661A" w:rsidRPr="006F661A" w:rsidRDefault="006F661A" w:rsidP="001344B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fr-FR"/>
        </w:rPr>
        <w:t>întocmirea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unui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număr</w:t>
      </w:r>
      <w:proofErr w:type="spellEnd"/>
      <w:r>
        <w:rPr>
          <w:rFonts w:ascii="Arial" w:hAnsi="Arial" w:cs="Arial"/>
          <w:lang w:val="fr-FR"/>
        </w:rPr>
        <w:t xml:space="preserve"> de 19 </w:t>
      </w:r>
      <w:proofErr w:type="spellStart"/>
      <w:r>
        <w:rPr>
          <w:rFonts w:ascii="Arial" w:hAnsi="Arial" w:cs="Arial"/>
          <w:lang w:val="fr-FR"/>
        </w:rPr>
        <w:t>Declarații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Natura</w:t>
      </w:r>
      <w:proofErr w:type="spellEnd"/>
      <w:r>
        <w:rPr>
          <w:rFonts w:ascii="Arial" w:hAnsi="Arial" w:cs="Arial"/>
          <w:lang w:val="fr-FR"/>
        </w:rPr>
        <w:t xml:space="preserve"> 2000 </w:t>
      </w:r>
      <w:proofErr w:type="spellStart"/>
      <w:r>
        <w:rPr>
          <w:rFonts w:ascii="Arial" w:hAnsi="Arial" w:cs="Arial"/>
          <w:lang w:val="fr-FR"/>
        </w:rPr>
        <w:t>pentru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proiecte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finanțare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europeană</w:t>
      </w:r>
      <w:proofErr w:type="spellEnd"/>
      <w:r>
        <w:rPr>
          <w:rFonts w:ascii="Arial" w:hAnsi="Arial" w:cs="Arial"/>
          <w:lang w:val="fr-FR"/>
        </w:rPr>
        <w:t xml:space="preserve">, care nu </w:t>
      </w:r>
      <w:proofErr w:type="spellStart"/>
      <w:r>
        <w:rPr>
          <w:rFonts w:ascii="Arial" w:hAnsi="Arial" w:cs="Arial"/>
          <w:lang w:val="fr-FR"/>
        </w:rPr>
        <w:t>sunt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susceptibile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să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afecteze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ariile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naturale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protejate</w:t>
      </w:r>
      <w:proofErr w:type="spellEnd"/>
      <w:r>
        <w:rPr>
          <w:rFonts w:ascii="Arial" w:hAnsi="Arial" w:cs="Arial"/>
          <w:lang w:val="fr-FR"/>
        </w:rPr>
        <w:t xml:space="preserve"> ; </w:t>
      </w:r>
      <w:proofErr w:type="spellStart"/>
      <w:r>
        <w:rPr>
          <w:rFonts w:ascii="Arial" w:hAnsi="Arial" w:cs="Arial"/>
          <w:lang w:val="fr-FR"/>
        </w:rPr>
        <w:t>întocmirea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unui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număr</w:t>
      </w:r>
      <w:proofErr w:type="spellEnd"/>
      <w:r>
        <w:rPr>
          <w:rFonts w:ascii="Arial" w:hAnsi="Arial" w:cs="Arial"/>
          <w:lang w:val="fr-FR"/>
        </w:rPr>
        <w:t xml:space="preserve"> de 82</w:t>
      </w:r>
      <w:r w:rsidRPr="006F661A">
        <w:rPr>
          <w:rFonts w:ascii="Arial" w:hAnsi="Arial" w:cs="Arial"/>
          <w:lang w:val="fr-FR"/>
        </w:rPr>
        <w:t xml:space="preserve"> </w:t>
      </w:r>
      <w:proofErr w:type="spellStart"/>
      <w:r w:rsidRPr="006F661A">
        <w:rPr>
          <w:rFonts w:ascii="Arial" w:hAnsi="Arial" w:cs="Arial"/>
          <w:lang w:val="fr-FR"/>
        </w:rPr>
        <w:t>negatii</w:t>
      </w:r>
      <w:proofErr w:type="spellEnd"/>
      <w:r w:rsidRPr="006F661A">
        <w:rPr>
          <w:rFonts w:ascii="Arial" w:hAnsi="Arial" w:cs="Arial"/>
          <w:lang w:val="fr-FR"/>
        </w:rPr>
        <w:t xml:space="preserve"> </w:t>
      </w:r>
      <w:proofErr w:type="spellStart"/>
      <w:r w:rsidRPr="006F661A">
        <w:rPr>
          <w:rFonts w:ascii="Arial" w:hAnsi="Arial" w:cs="Arial"/>
          <w:lang w:val="fr-FR"/>
        </w:rPr>
        <w:t>cu</w:t>
      </w:r>
      <w:proofErr w:type="spellEnd"/>
      <w:r w:rsidRPr="006F661A">
        <w:rPr>
          <w:rFonts w:ascii="Arial" w:hAnsi="Arial" w:cs="Arial"/>
          <w:lang w:val="fr-FR"/>
        </w:rPr>
        <w:t xml:space="preserve"> </w:t>
      </w:r>
      <w:proofErr w:type="spellStart"/>
      <w:r w:rsidRPr="006F661A">
        <w:rPr>
          <w:rFonts w:ascii="Arial" w:hAnsi="Arial" w:cs="Arial"/>
          <w:lang w:val="fr-FR"/>
        </w:rPr>
        <w:t>privire</w:t>
      </w:r>
      <w:proofErr w:type="spellEnd"/>
      <w:r w:rsidRPr="006F661A">
        <w:rPr>
          <w:rFonts w:ascii="Arial" w:hAnsi="Arial" w:cs="Arial"/>
          <w:lang w:val="fr-FR"/>
        </w:rPr>
        <w:t xml:space="preserve"> la </w:t>
      </w:r>
      <w:proofErr w:type="spellStart"/>
      <w:r>
        <w:rPr>
          <w:rFonts w:ascii="Arial" w:hAnsi="Arial" w:cs="Arial"/>
          <w:lang w:val="fr-FR"/>
        </w:rPr>
        <w:t>amplasarea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unor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obiective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în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raport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ariile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naturale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protejate</w:t>
      </w:r>
      <w:proofErr w:type="spellEnd"/>
      <w:r w:rsidRPr="006F661A">
        <w:rPr>
          <w:rFonts w:ascii="Arial" w:hAnsi="Arial" w:cs="Arial"/>
          <w:lang w:val="fr-FR"/>
        </w:rPr>
        <w:t xml:space="preserve">; </w:t>
      </w:r>
    </w:p>
    <w:p w:rsidR="00C1692C" w:rsidRDefault="00384A1F" w:rsidP="001344B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î</w:t>
      </w:r>
      <w:r w:rsidR="006D3E9C">
        <w:rPr>
          <w:rFonts w:ascii="Arial" w:hAnsi="Arial" w:cs="Arial"/>
        </w:rPr>
        <w:t>n</w:t>
      </w:r>
      <w:proofErr w:type="spellEnd"/>
      <w:proofErr w:type="gramEnd"/>
      <w:r w:rsidR="006D3E9C">
        <w:rPr>
          <w:rFonts w:ascii="Arial" w:hAnsi="Arial" w:cs="Arial"/>
        </w:rPr>
        <w:t xml:space="preserve"> </w:t>
      </w:r>
      <w:proofErr w:type="spellStart"/>
      <w:r w:rsidR="006D3E9C">
        <w:rPr>
          <w:rFonts w:ascii="Arial" w:hAnsi="Arial" w:cs="Arial"/>
        </w:rPr>
        <w:t>conformitate</w:t>
      </w:r>
      <w:proofErr w:type="spellEnd"/>
      <w:r w:rsidR="006D3E9C">
        <w:rPr>
          <w:rFonts w:ascii="Arial" w:hAnsi="Arial" w:cs="Arial"/>
        </w:rPr>
        <w:t xml:space="preserve"> cu </w:t>
      </w:r>
      <w:proofErr w:type="spellStart"/>
      <w:r w:rsidR="006D3E9C">
        <w:rPr>
          <w:rFonts w:ascii="Arial" w:hAnsi="Arial" w:cs="Arial"/>
        </w:rPr>
        <w:t>Legea</w:t>
      </w:r>
      <w:proofErr w:type="spellEnd"/>
      <w:r w:rsidR="006D3E9C">
        <w:rPr>
          <w:rFonts w:ascii="Arial" w:hAnsi="Arial" w:cs="Arial"/>
        </w:rPr>
        <w:t xml:space="preserve"> nr. 74/2019 </w:t>
      </w:r>
      <w:proofErr w:type="spellStart"/>
      <w:r w:rsidR="006D3E9C" w:rsidRPr="00031B8A">
        <w:rPr>
          <w:rStyle w:val="shdr"/>
          <w:rFonts w:ascii="Arial" w:hAnsi="Arial" w:cs="Arial"/>
        </w:rPr>
        <w:t>privind</w:t>
      </w:r>
      <w:proofErr w:type="spellEnd"/>
      <w:r w:rsidR="006D3E9C" w:rsidRPr="00031B8A">
        <w:rPr>
          <w:rStyle w:val="shdr"/>
          <w:rFonts w:ascii="Arial" w:hAnsi="Arial" w:cs="Arial"/>
        </w:rPr>
        <w:t xml:space="preserve"> </w:t>
      </w:r>
      <w:proofErr w:type="spellStart"/>
      <w:r w:rsidR="006D3E9C" w:rsidRPr="00031B8A">
        <w:rPr>
          <w:rStyle w:val="shdr"/>
          <w:rFonts w:ascii="Arial" w:hAnsi="Arial" w:cs="Arial"/>
        </w:rPr>
        <w:t>gestionarea</w:t>
      </w:r>
      <w:proofErr w:type="spellEnd"/>
      <w:r w:rsidR="006D3E9C" w:rsidRPr="00031B8A">
        <w:rPr>
          <w:rStyle w:val="shdr"/>
          <w:rFonts w:ascii="Arial" w:hAnsi="Arial" w:cs="Arial"/>
        </w:rPr>
        <w:t xml:space="preserve"> </w:t>
      </w:r>
      <w:proofErr w:type="spellStart"/>
      <w:r w:rsidR="006D3E9C" w:rsidRPr="00031B8A">
        <w:rPr>
          <w:rStyle w:val="shdr"/>
          <w:rFonts w:ascii="Arial" w:hAnsi="Arial" w:cs="Arial"/>
        </w:rPr>
        <w:t>siturilor</w:t>
      </w:r>
      <w:proofErr w:type="spellEnd"/>
      <w:r w:rsidR="006D3E9C" w:rsidRPr="00031B8A">
        <w:rPr>
          <w:rStyle w:val="shdr"/>
          <w:rFonts w:ascii="Arial" w:hAnsi="Arial" w:cs="Arial"/>
        </w:rPr>
        <w:t xml:space="preserve"> </w:t>
      </w:r>
      <w:proofErr w:type="spellStart"/>
      <w:r w:rsidR="006D3E9C" w:rsidRPr="00031B8A">
        <w:rPr>
          <w:rStyle w:val="shdr"/>
          <w:rFonts w:ascii="Arial" w:hAnsi="Arial" w:cs="Arial"/>
        </w:rPr>
        <w:t>potențial</w:t>
      </w:r>
      <w:proofErr w:type="spellEnd"/>
      <w:r w:rsidR="006D3E9C" w:rsidRPr="00031B8A">
        <w:rPr>
          <w:rStyle w:val="shdr"/>
          <w:rFonts w:ascii="Arial" w:hAnsi="Arial" w:cs="Arial"/>
        </w:rPr>
        <w:t xml:space="preserve"> contaminate </w:t>
      </w:r>
      <w:proofErr w:type="spellStart"/>
      <w:r w:rsidR="006D3E9C" w:rsidRPr="00031B8A">
        <w:rPr>
          <w:rStyle w:val="shdr"/>
          <w:rFonts w:ascii="Arial" w:hAnsi="Arial" w:cs="Arial"/>
        </w:rPr>
        <w:t>și</w:t>
      </w:r>
      <w:proofErr w:type="spellEnd"/>
      <w:r w:rsidR="006D3E9C" w:rsidRPr="00031B8A">
        <w:rPr>
          <w:rStyle w:val="shdr"/>
          <w:rFonts w:ascii="Arial" w:hAnsi="Arial" w:cs="Arial"/>
        </w:rPr>
        <w:t xml:space="preserve"> a </w:t>
      </w:r>
      <w:proofErr w:type="spellStart"/>
      <w:r w:rsidR="006D3E9C" w:rsidRPr="00031B8A">
        <w:rPr>
          <w:rStyle w:val="shdr"/>
          <w:rFonts w:ascii="Arial" w:hAnsi="Arial" w:cs="Arial"/>
        </w:rPr>
        <w:t>celor</w:t>
      </w:r>
      <w:proofErr w:type="spellEnd"/>
      <w:r w:rsidR="006D3E9C" w:rsidRPr="00031B8A">
        <w:rPr>
          <w:rStyle w:val="shdr"/>
          <w:rFonts w:ascii="Arial" w:hAnsi="Arial" w:cs="Arial"/>
        </w:rPr>
        <w:t xml:space="preserve"> contaminate</w:t>
      </w:r>
      <w:r w:rsidR="00031B8A">
        <w:rPr>
          <w:rFonts w:ascii="Arial" w:hAnsi="Arial" w:cs="Arial"/>
        </w:rPr>
        <w:t xml:space="preserve">, a </w:t>
      </w:r>
      <w:proofErr w:type="spellStart"/>
      <w:r w:rsidR="00031B8A">
        <w:rPr>
          <w:rFonts w:ascii="Arial" w:hAnsi="Arial" w:cs="Arial"/>
        </w:rPr>
        <w:t>fost</w:t>
      </w:r>
      <w:proofErr w:type="spellEnd"/>
      <w:r w:rsidR="006D3E9C" w:rsidRPr="004D6CB9">
        <w:rPr>
          <w:rFonts w:ascii="Arial" w:hAnsi="Arial" w:cs="Arial"/>
        </w:rPr>
        <w:t xml:space="preserve"> </w:t>
      </w:r>
      <w:proofErr w:type="spellStart"/>
      <w:r w:rsidR="00031B8A">
        <w:rPr>
          <w:rFonts w:ascii="Arial" w:hAnsi="Arial" w:cs="Arial"/>
        </w:rPr>
        <w:t>a</w:t>
      </w:r>
      <w:r w:rsidR="00C1692C" w:rsidRPr="004D6CB9">
        <w:rPr>
          <w:rFonts w:ascii="Arial" w:hAnsi="Arial" w:cs="Arial"/>
        </w:rPr>
        <w:t>ctualiza</w:t>
      </w:r>
      <w:r w:rsidR="00031B8A">
        <w:rPr>
          <w:rFonts w:ascii="Arial" w:hAnsi="Arial" w:cs="Arial"/>
        </w:rPr>
        <w:t>tă</w:t>
      </w:r>
      <w:proofErr w:type="spellEnd"/>
      <w:r w:rsidR="00C1692C" w:rsidRPr="004D6CB9">
        <w:rPr>
          <w:rFonts w:ascii="Arial" w:hAnsi="Arial" w:cs="Arial"/>
        </w:rPr>
        <w:t xml:space="preserve"> </w:t>
      </w:r>
      <w:proofErr w:type="spellStart"/>
      <w:r w:rsidR="00C1692C" w:rsidRPr="004D6CB9">
        <w:rPr>
          <w:rFonts w:ascii="Arial" w:hAnsi="Arial" w:cs="Arial"/>
        </w:rPr>
        <w:t>list</w:t>
      </w:r>
      <w:r w:rsidR="00031B8A">
        <w:rPr>
          <w:rFonts w:ascii="Arial" w:hAnsi="Arial" w:cs="Arial"/>
        </w:rPr>
        <w:t>a</w:t>
      </w:r>
      <w:proofErr w:type="spellEnd"/>
      <w:r w:rsidR="00C1692C" w:rsidRPr="004D6CB9">
        <w:rPr>
          <w:rFonts w:ascii="Arial" w:hAnsi="Arial" w:cs="Arial"/>
        </w:rPr>
        <w:t xml:space="preserve"> </w:t>
      </w:r>
      <w:proofErr w:type="spellStart"/>
      <w:r w:rsidR="00C1692C" w:rsidRPr="004D6CB9">
        <w:rPr>
          <w:rFonts w:ascii="Arial" w:hAnsi="Arial" w:cs="Arial"/>
        </w:rPr>
        <w:t>județe</w:t>
      </w:r>
      <w:r w:rsidR="00031B8A">
        <w:rPr>
          <w:rFonts w:ascii="Arial" w:hAnsi="Arial" w:cs="Arial"/>
        </w:rPr>
        <w:t>ană</w:t>
      </w:r>
      <w:proofErr w:type="spellEnd"/>
      <w:r w:rsidR="00C1692C" w:rsidRPr="004D6CB9">
        <w:rPr>
          <w:rFonts w:ascii="Arial" w:hAnsi="Arial" w:cs="Arial"/>
        </w:rPr>
        <w:t xml:space="preserve"> a </w:t>
      </w:r>
      <w:proofErr w:type="spellStart"/>
      <w:r w:rsidR="00C1692C" w:rsidRPr="004D6CB9">
        <w:rPr>
          <w:rFonts w:ascii="Arial" w:hAnsi="Arial" w:cs="Arial"/>
        </w:rPr>
        <w:t>siturilor</w:t>
      </w:r>
      <w:proofErr w:type="spellEnd"/>
      <w:r w:rsidR="00C1692C" w:rsidRPr="004D6CB9">
        <w:rPr>
          <w:rFonts w:ascii="Arial" w:hAnsi="Arial" w:cs="Arial"/>
        </w:rPr>
        <w:t xml:space="preserve"> </w:t>
      </w:r>
      <w:proofErr w:type="spellStart"/>
      <w:r w:rsidR="00C1692C" w:rsidRPr="004D6CB9">
        <w:rPr>
          <w:rFonts w:ascii="Arial" w:hAnsi="Arial" w:cs="Arial"/>
        </w:rPr>
        <w:t>potențial</w:t>
      </w:r>
      <w:proofErr w:type="spellEnd"/>
      <w:r w:rsidR="00C1692C" w:rsidRPr="004D6CB9">
        <w:rPr>
          <w:rFonts w:ascii="Arial" w:hAnsi="Arial" w:cs="Arial"/>
        </w:rPr>
        <w:t xml:space="preserve"> contaminate </w:t>
      </w:r>
      <w:proofErr w:type="spellStart"/>
      <w:r w:rsidR="00C1692C" w:rsidRPr="004D6CB9">
        <w:rPr>
          <w:rFonts w:ascii="Arial" w:hAnsi="Arial" w:cs="Arial"/>
        </w:rPr>
        <w:t>prin</w:t>
      </w:r>
      <w:proofErr w:type="spellEnd"/>
      <w:r w:rsidR="00C1692C" w:rsidRPr="004D6CB9">
        <w:rPr>
          <w:rFonts w:ascii="Arial" w:hAnsi="Arial" w:cs="Arial"/>
        </w:rPr>
        <w:t xml:space="preserve"> </w:t>
      </w:r>
      <w:proofErr w:type="spellStart"/>
      <w:r w:rsidR="00C1692C" w:rsidRPr="004D6CB9">
        <w:rPr>
          <w:rFonts w:ascii="Arial" w:hAnsi="Arial" w:cs="Arial"/>
        </w:rPr>
        <w:t>transmiterea</w:t>
      </w:r>
      <w:proofErr w:type="spellEnd"/>
      <w:r w:rsidR="00C1692C" w:rsidRPr="004D6CB9">
        <w:rPr>
          <w:rFonts w:ascii="Arial" w:hAnsi="Arial" w:cs="Arial"/>
        </w:rPr>
        <w:t xml:space="preserve"> de </w:t>
      </w:r>
      <w:proofErr w:type="spellStart"/>
      <w:r w:rsidR="00C1692C" w:rsidRPr="004D6CB9">
        <w:rPr>
          <w:rFonts w:ascii="Arial" w:hAnsi="Arial" w:cs="Arial"/>
        </w:rPr>
        <w:t>adrese</w:t>
      </w:r>
      <w:proofErr w:type="spellEnd"/>
      <w:r w:rsidR="00C1692C" w:rsidRPr="004D6CB9">
        <w:rPr>
          <w:rFonts w:ascii="Arial" w:hAnsi="Arial" w:cs="Arial"/>
        </w:rPr>
        <w:t xml:space="preserve"> </w:t>
      </w:r>
      <w:proofErr w:type="spellStart"/>
      <w:r w:rsidR="00C1692C" w:rsidRPr="004D6CB9">
        <w:rPr>
          <w:rFonts w:ascii="Arial" w:hAnsi="Arial" w:cs="Arial"/>
        </w:rPr>
        <w:t>către</w:t>
      </w:r>
      <w:proofErr w:type="spellEnd"/>
      <w:r w:rsidR="00C1692C" w:rsidRPr="004D6CB9">
        <w:rPr>
          <w:rFonts w:ascii="Arial" w:hAnsi="Arial" w:cs="Arial"/>
        </w:rPr>
        <w:t xml:space="preserve"> </w:t>
      </w:r>
      <w:proofErr w:type="spellStart"/>
      <w:r w:rsidR="00C1692C" w:rsidRPr="004D6CB9">
        <w:rPr>
          <w:rFonts w:ascii="Arial" w:hAnsi="Arial" w:cs="Arial"/>
        </w:rPr>
        <w:t>toate</w:t>
      </w:r>
      <w:proofErr w:type="spellEnd"/>
      <w:r w:rsidR="00C1692C" w:rsidRPr="004D6CB9">
        <w:rPr>
          <w:rFonts w:ascii="Arial" w:hAnsi="Arial" w:cs="Arial"/>
        </w:rPr>
        <w:t xml:space="preserve"> </w:t>
      </w:r>
      <w:proofErr w:type="spellStart"/>
      <w:r w:rsidR="00C1692C" w:rsidRPr="004D6CB9">
        <w:rPr>
          <w:rFonts w:ascii="Arial" w:hAnsi="Arial" w:cs="Arial"/>
        </w:rPr>
        <w:t>primăriile</w:t>
      </w:r>
      <w:proofErr w:type="spellEnd"/>
      <w:r w:rsidR="00C1692C" w:rsidRPr="004D6CB9">
        <w:rPr>
          <w:rFonts w:ascii="Arial" w:hAnsi="Arial" w:cs="Arial"/>
        </w:rPr>
        <w:t xml:space="preserve"> </w:t>
      </w:r>
      <w:proofErr w:type="spellStart"/>
      <w:r w:rsidR="00C1692C" w:rsidRPr="004D6CB9">
        <w:rPr>
          <w:rFonts w:ascii="Arial" w:hAnsi="Arial" w:cs="Arial"/>
        </w:rPr>
        <w:t>și</w:t>
      </w:r>
      <w:proofErr w:type="spellEnd"/>
      <w:r w:rsidR="00C1692C" w:rsidRPr="004D6CB9">
        <w:rPr>
          <w:rFonts w:ascii="Arial" w:hAnsi="Arial" w:cs="Arial"/>
        </w:rPr>
        <w:t xml:space="preserve"> </w:t>
      </w:r>
      <w:proofErr w:type="spellStart"/>
      <w:r w:rsidR="00C1692C" w:rsidRPr="004D6CB9">
        <w:rPr>
          <w:rFonts w:ascii="Arial" w:hAnsi="Arial" w:cs="Arial"/>
        </w:rPr>
        <w:t>operatorii</w:t>
      </w:r>
      <w:proofErr w:type="spellEnd"/>
      <w:r w:rsidR="00C1692C" w:rsidRPr="004D6CB9">
        <w:rPr>
          <w:rFonts w:ascii="Arial" w:hAnsi="Arial" w:cs="Arial"/>
        </w:rPr>
        <w:t xml:space="preserve"> </w:t>
      </w:r>
      <w:proofErr w:type="spellStart"/>
      <w:r w:rsidR="00C1692C" w:rsidRPr="004D6CB9">
        <w:rPr>
          <w:rFonts w:ascii="Arial" w:hAnsi="Arial" w:cs="Arial"/>
        </w:rPr>
        <w:t>economici</w:t>
      </w:r>
      <w:proofErr w:type="spellEnd"/>
      <w:r w:rsidR="002B23AB">
        <w:rPr>
          <w:rFonts w:ascii="Arial" w:hAnsi="Arial" w:cs="Arial"/>
        </w:rPr>
        <w:t xml:space="preserve">; </w:t>
      </w:r>
      <w:proofErr w:type="spellStart"/>
      <w:r w:rsidR="002B23AB">
        <w:rPr>
          <w:rFonts w:ascii="Arial" w:hAnsi="Arial" w:cs="Arial"/>
        </w:rPr>
        <w:t>lista</w:t>
      </w:r>
      <w:proofErr w:type="spellEnd"/>
      <w:r w:rsidR="00E671A4">
        <w:rPr>
          <w:rFonts w:ascii="Arial" w:hAnsi="Arial" w:cs="Arial"/>
        </w:rPr>
        <w:t xml:space="preserve"> </w:t>
      </w:r>
      <w:proofErr w:type="spellStart"/>
      <w:r w:rsidR="00E671A4">
        <w:rPr>
          <w:rFonts w:ascii="Arial" w:hAnsi="Arial" w:cs="Arial"/>
        </w:rPr>
        <w:t>cuprinde</w:t>
      </w:r>
      <w:proofErr w:type="spellEnd"/>
      <w:r w:rsidR="00E671A4">
        <w:rPr>
          <w:rFonts w:ascii="Arial" w:hAnsi="Arial" w:cs="Arial"/>
        </w:rPr>
        <w:t xml:space="preserve"> </w:t>
      </w:r>
      <w:proofErr w:type="spellStart"/>
      <w:r w:rsidR="00E671A4">
        <w:rPr>
          <w:rFonts w:ascii="Arial" w:hAnsi="Arial" w:cs="Arial"/>
        </w:rPr>
        <w:t>în</w:t>
      </w:r>
      <w:proofErr w:type="spellEnd"/>
      <w:r w:rsidR="00E671A4">
        <w:rPr>
          <w:rFonts w:ascii="Arial" w:hAnsi="Arial" w:cs="Arial"/>
        </w:rPr>
        <w:t xml:space="preserve"> </w:t>
      </w:r>
      <w:proofErr w:type="spellStart"/>
      <w:r w:rsidR="00E671A4">
        <w:rPr>
          <w:rFonts w:ascii="Arial" w:hAnsi="Arial" w:cs="Arial"/>
        </w:rPr>
        <w:t>pre</w:t>
      </w:r>
      <w:r w:rsidR="002B23AB">
        <w:rPr>
          <w:rFonts w:ascii="Arial" w:hAnsi="Arial" w:cs="Arial"/>
        </w:rPr>
        <w:t>z</w:t>
      </w:r>
      <w:r w:rsidR="00E671A4">
        <w:rPr>
          <w:rFonts w:ascii="Arial" w:hAnsi="Arial" w:cs="Arial"/>
        </w:rPr>
        <w:t>ent</w:t>
      </w:r>
      <w:proofErr w:type="spellEnd"/>
      <w:r w:rsidR="00E671A4">
        <w:rPr>
          <w:rFonts w:ascii="Arial" w:hAnsi="Arial" w:cs="Arial"/>
        </w:rPr>
        <w:t xml:space="preserve"> 250 de </w:t>
      </w:r>
      <w:proofErr w:type="spellStart"/>
      <w:r w:rsidR="00E671A4">
        <w:rPr>
          <w:rFonts w:ascii="Arial" w:hAnsi="Arial" w:cs="Arial"/>
        </w:rPr>
        <w:t>amplasamente</w:t>
      </w:r>
      <w:proofErr w:type="spellEnd"/>
      <w:r w:rsidR="00E671A4">
        <w:rPr>
          <w:rFonts w:ascii="Arial" w:hAnsi="Arial" w:cs="Arial"/>
        </w:rPr>
        <w:t>;</w:t>
      </w:r>
    </w:p>
    <w:p w:rsidR="00F07E3D" w:rsidRDefault="00384A1F" w:rsidP="001344B4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Style w:val="markedcontent"/>
          <w:rFonts w:ascii="Arial" w:hAnsi="Arial" w:cs="Arial"/>
        </w:rPr>
      </w:pPr>
      <w:proofErr w:type="spellStart"/>
      <w:r>
        <w:rPr>
          <w:rFonts w:ascii="Arial" w:hAnsi="Arial" w:cs="Arial"/>
        </w:rPr>
        <w:t>î</w:t>
      </w:r>
      <w:r w:rsidR="00F07E3D" w:rsidRPr="00F07E3D">
        <w:rPr>
          <w:rFonts w:ascii="Arial" w:hAnsi="Arial" w:cs="Arial"/>
        </w:rPr>
        <w:t>n</w:t>
      </w:r>
      <w:proofErr w:type="spellEnd"/>
      <w:r w:rsidR="00F07E3D" w:rsidRPr="00F07E3D">
        <w:rPr>
          <w:rFonts w:ascii="Arial" w:hAnsi="Arial" w:cs="Arial"/>
        </w:rPr>
        <w:t xml:space="preserve"> </w:t>
      </w:r>
      <w:proofErr w:type="spellStart"/>
      <w:r w:rsidR="00F07E3D" w:rsidRPr="00F07E3D">
        <w:rPr>
          <w:rFonts w:ascii="Arial" w:hAnsi="Arial" w:cs="Arial"/>
        </w:rPr>
        <w:t>conformitate</w:t>
      </w:r>
      <w:proofErr w:type="spellEnd"/>
      <w:r w:rsidR="00F07E3D" w:rsidRPr="00F07E3D">
        <w:rPr>
          <w:rFonts w:ascii="Arial" w:hAnsi="Arial" w:cs="Arial"/>
        </w:rPr>
        <w:t xml:space="preserve"> cu HG 1061/2008 </w:t>
      </w:r>
      <w:proofErr w:type="spellStart"/>
      <w:r w:rsidR="00F07E3D" w:rsidRPr="00F07E3D">
        <w:rPr>
          <w:rStyle w:val="markedcontent"/>
          <w:rFonts w:ascii="Arial" w:hAnsi="Arial" w:cs="Arial"/>
        </w:rPr>
        <w:t>privind</w:t>
      </w:r>
      <w:proofErr w:type="spellEnd"/>
      <w:r w:rsidR="00F07E3D" w:rsidRPr="00F07E3D">
        <w:rPr>
          <w:rStyle w:val="markedcontent"/>
          <w:rFonts w:ascii="Arial" w:hAnsi="Arial" w:cs="Arial"/>
        </w:rPr>
        <w:t xml:space="preserve"> </w:t>
      </w:r>
      <w:proofErr w:type="spellStart"/>
      <w:r w:rsidR="00F07E3D" w:rsidRPr="00F07E3D">
        <w:rPr>
          <w:rStyle w:val="markedcontent"/>
          <w:rFonts w:ascii="Arial" w:hAnsi="Arial" w:cs="Arial"/>
        </w:rPr>
        <w:t>transportul</w:t>
      </w:r>
      <w:proofErr w:type="spellEnd"/>
      <w:r w:rsidR="00F07E3D" w:rsidRPr="00F07E3D">
        <w:rPr>
          <w:rStyle w:val="markedcontent"/>
          <w:rFonts w:ascii="Arial" w:hAnsi="Arial" w:cs="Arial"/>
        </w:rPr>
        <w:t xml:space="preserve"> </w:t>
      </w:r>
      <w:proofErr w:type="spellStart"/>
      <w:r w:rsidR="00F07E3D" w:rsidRPr="00F07E3D">
        <w:rPr>
          <w:rStyle w:val="markedcontent"/>
          <w:rFonts w:ascii="Arial" w:hAnsi="Arial" w:cs="Arial"/>
        </w:rPr>
        <w:t>deşeurilor</w:t>
      </w:r>
      <w:proofErr w:type="spellEnd"/>
      <w:r w:rsidR="00F07E3D" w:rsidRPr="00F07E3D">
        <w:rPr>
          <w:rStyle w:val="markedcontent"/>
          <w:rFonts w:ascii="Arial" w:hAnsi="Arial" w:cs="Arial"/>
        </w:rPr>
        <w:t xml:space="preserve"> </w:t>
      </w:r>
      <w:proofErr w:type="spellStart"/>
      <w:r w:rsidR="00F07E3D" w:rsidRPr="00F07E3D">
        <w:rPr>
          <w:rStyle w:val="markedcontent"/>
          <w:rFonts w:ascii="Arial" w:hAnsi="Arial" w:cs="Arial"/>
        </w:rPr>
        <w:t>periculoase</w:t>
      </w:r>
      <w:proofErr w:type="spellEnd"/>
      <w:r w:rsidR="00F07E3D" w:rsidRPr="00F07E3D">
        <w:rPr>
          <w:rStyle w:val="markedcontent"/>
          <w:rFonts w:ascii="Arial" w:hAnsi="Arial" w:cs="Arial"/>
        </w:rPr>
        <w:t xml:space="preserve"> </w:t>
      </w:r>
      <w:proofErr w:type="spellStart"/>
      <w:r w:rsidR="00F07E3D" w:rsidRPr="00F07E3D">
        <w:rPr>
          <w:rStyle w:val="markedcontent"/>
          <w:rFonts w:ascii="Arial" w:hAnsi="Arial" w:cs="Arial"/>
        </w:rPr>
        <w:t>şi</w:t>
      </w:r>
      <w:proofErr w:type="spellEnd"/>
      <w:r w:rsidR="00F07E3D" w:rsidRPr="00F07E3D">
        <w:rPr>
          <w:rStyle w:val="markedcontent"/>
          <w:rFonts w:ascii="Arial" w:hAnsi="Arial" w:cs="Arial"/>
        </w:rPr>
        <w:t xml:space="preserve"> </w:t>
      </w:r>
      <w:proofErr w:type="spellStart"/>
      <w:r w:rsidR="00F07E3D" w:rsidRPr="00F07E3D">
        <w:rPr>
          <w:rStyle w:val="markedcontent"/>
          <w:rFonts w:ascii="Arial" w:hAnsi="Arial" w:cs="Arial"/>
        </w:rPr>
        <w:t>nepericuloase</w:t>
      </w:r>
      <w:proofErr w:type="spellEnd"/>
      <w:r w:rsidR="00F07E3D" w:rsidRPr="00F07E3D">
        <w:rPr>
          <w:rStyle w:val="markedcontent"/>
          <w:rFonts w:ascii="Arial" w:hAnsi="Arial" w:cs="Arial"/>
        </w:rPr>
        <w:t xml:space="preserve"> </w:t>
      </w:r>
      <w:proofErr w:type="spellStart"/>
      <w:r w:rsidR="00F07E3D" w:rsidRPr="00F07E3D">
        <w:rPr>
          <w:rStyle w:val="markedcontent"/>
          <w:rFonts w:ascii="Arial" w:hAnsi="Arial" w:cs="Arial"/>
        </w:rPr>
        <w:t>pe</w:t>
      </w:r>
      <w:proofErr w:type="spellEnd"/>
      <w:r w:rsidR="00F07E3D" w:rsidRPr="00F07E3D">
        <w:rPr>
          <w:rStyle w:val="markedcontent"/>
          <w:rFonts w:ascii="Arial" w:hAnsi="Arial" w:cs="Arial"/>
        </w:rPr>
        <w:t xml:space="preserve"> </w:t>
      </w:r>
      <w:proofErr w:type="spellStart"/>
      <w:r w:rsidR="00F07E3D" w:rsidRPr="00F07E3D">
        <w:rPr>
          <w:rStyle w:val="markedcontent"/>
          <w:rFonts w:ascii="Arial" w:hAnsi="Arial" w:cs="Arial"/>
        </w:rPr>
        <w:t>teritoriul</w:t>
      </w:r>
      <w:proofErr w:type="spellEnd"/>
      <w:r w:rsidR="00F07E3D" w:rsidRPr="00F07E3D">
        <w:rPr>
          <w:rStyle w:val="markedcontent"/>
          <w:rFonts w:ascii="Arial" w:hAnsi="Arial" w:cs="Arial"/>
        </w:rPr>
        <w:t xml:space="preserve"> </w:t>
      </w:r>
      <w:proofErr w:type="spellStart"/>
      <w:r w:rsidR="00F07E3D" w:rsidRPr="00F07E3D">
        <w:rPr>
          <w:rStyle w:val="markedcontent"/>
          <w:rFonts w:ascii="Arial" w:hAnsi="Arial" w:cs="Arial"/>
        </w:rPr>
        <w:t>României</w:t>
      </w:r>
      <w:proofErr w:type="spellEnd"/>
      <w:r w:rsidR="00F07E3D" w:rsidRPr="00F07E3D">
        <w:rPr>
          <w:rStyle w:val="markedcontent"/>
          <w:rFonts w:ascii="Arial" w:hAnsi="Arial" w:cs="Arial"/>
        </w:rPr>
        <w:t xml:space="preserve">, a </w:t>
      </w:r>
      <w:proofErr w:type="spellStart"/>
      <w:r w:rsidR="00F07E3D" w:rsidRPr="00F07E3D">
        <w:rPr>
          <w:rStyle w:val="markedcontent"/>
          <w:rFonts w:ascii="Arial" w:hAnsi="Arial" w:cs="Arial"/>
        </w:rPr>
        <w:t>fost</w:t>
      </w:r>
      <w:proofErr w:type="spellEnd"/>
      <w:r w:rsidR="00F07E3D" w:rsidRPr="00F07E3D">
        <w:rPr>
          <w:rStyle w:val="markedcontent"/>
          <w:rFonts w:ascii="Arial" w:hAnsi="Arial" w:cs="Arial"/>
        </w:rPr>
        <w:t xml:space="preserve"> </w:t>
      </w:r>
      <w:proofErr w:type="spellStart"/>
      <w:r w:rsidR="00F07E3D" w:rsidRPr="00F07E3D">
        <w:rPr>
          <w:rStyle w:val="markedcontent"/>
          <w:rFonts w:ascii="Arial" w:hAnsi="Arial" w:cs="Arial"/>
        </w:rPr>
        <w:t>aprobat</w:t>
      </w:r>
      <w:proofErr w:type="spellEnd"/>
      <w:r w:rsidR="00F07E3D" w:rsidRPr="00F07E3D">
        <w:rPr>
          <w:rStyle w:val="markedcontent"/>
          <w:rFonts w:ascii="Arial" w:hAnsi="Arial" w:cs="Arial"/>
        </w:rPr>
        <w:t xml:space="preserve"> un </w:t>
      </w:r>
      <w:proofErr w:type="spellStart"/>
      <w:r w:rsidR="00F07E3D" w:rsidRPr="00F07E3D">
        <w:rPr>
          <w:rStyle w:val="markedcontent"/>
          <w:rFonts w:ascii="Arial" w:hAnsi="Arial" w:cs="Arial"/>
        </w:rPr>
        <w:t>număr</w:t>
      </w:r>
      <w:proofErr w:type="spellEnd"/>
      <w:r w:rsidR="00F07E3D" w:rsidRPr="00F07E3D">
        <w:rPr>
          <w:rStyle w:val="markedcontent"/>
          <w:rFonts w:ascii="Arial" w:hAnsi="Arial" w:cs="Arial"/>
        </w:rPr>
        <w:t xml:space="preserve"> de 631 de </w:t>
      </w:r>
      <w:proofErr w:type="spellStart"/>
      <w:r>
        <w:rPr>
          <w:rStyle w:val="markedcontent"/>
          <w:rFonts w:ascii="Arial" w:hAnsi="Arial" w:cs="Arial"/>
        </w:rPr>
        <w:t>formulare</w:t>
      </w:r>
      <w:proofErr w:type="spellEnd"/>
      <w:r w:rsidR="00F07E3D" w:rsidRPr="00F07E3D">
        <w:rPr>
          <w:rStyle w:val="markedcontent"/>
          <w:rFonts w:ascii="Arial" w:hAnsi="Arial" w:cs="Arial"/>
        </w:rPr>
        <w:t xml:space="preserve"> de transport (</w:t>
      </w:r>
      <w:proofErr w:type="spellStart"/>
      <w:r w:rsidR="00F07E3D" w:rsidRPr="00F07E3D">
        <w:rPr>
          <w:rStyle w:val="markedcontent"/>
          <w:rFonts w:ascii="Arial" w:hAnsi="Arial" w:cs="Arial"/>
        </w:rPr>
        <w:t>față</w:t>
      </w:r>
      <w:proofErr w:type="spellEnd"/>
      <w:r w:rsidR="00F07E3D" w:rsidRPr="00F07E3D">
        <w:rPr>
          <w:rStyle w:val="markedcontent"/>
          <w:rFonts w:ascii="Arial" w:hAnsi="Arial" w:cs="Arial"/>
        </w:rPr>
        <w:t xml:space="preserve"> de 615 </w:t>
      </w:r>
      <w:proofErr w:type="spellStart"/>
      <w:r w:rsidR="00F07E3D" w:rsidRPr="00F07E3D">
        <w:rPr>
          <w:rStyle w:val="markedcontent"/>
          <w:rFonts w:ascii="Arial" w:hAnsi="Arial" w:cs="Arial"/>
        </w:rPr>
        <w:t>în</w:t>
      </w:r>
      <w:proofErr w:type="spellEnd"/>
      <w:r w:rsidR="00F07E3D" w:rsidRPr="00F07E3D">
        <w:rPr>
          <w:rStyle w:val="markedcontent"/>
          <w:rFonts w:ascii="Arial" w:hAnsi="Arial" w:cs="Arial"/>
        </w:rPr>
        <w:t xml:space="preserve"> </w:t>
      </w:r>
      <w:proofErr w:type="spellStart"/>
      <w:r w:rsidR="00F07E3D" w:rsidRPr="00F07E3D">
        <w:rPr>
          <w:rStyle w:val="markedcontent"/>
          <w:rFonts w:ascii="Arial" w:hAnsi="Arial" w:cs="Arial"/>
        </w:rPr>
        <w:t>anul</w:t>
      </w:r>
      <w:proofErr w:type="spellEnd"/>
      <w:r w:rsidR="00F07E3D" w:rsidRPr="00F07E3D">
        <w:rPr>
          <w:rStyle w:val="markedcontent"/>
          <w:rFonts w:ascii="Arial" w:hAnsi="Arial" w:cs="Arial"/>
        </w:rPr>
        <w:t xml:space="preserve"> 2021);</w:t>
      </w:r>
    </w:p>
    <w:p w:rsidR="00384A1F" w:rsidRPr="00784CF8" w:rsidRDefault="00384A1F" w:rsidP="001344B4">
      <w:pPr>
        <w:numPr>
          <w:ilvl w:val="0"/>
          <w:numId w:val="3"/>
        </w:numPr>
        <w:spacing w:line="264" w:lineRule="auto"/>
        <w:jc w:val="both"/>
        <w:rPr>
          <w:rFonts w:ascii="Arial" w:hAnsi="Arial" w:cs="Arial"/>
          <w:spacing w:val="-4"/>
          <w:sz w:val="22"/>
          <w:szCs w:val="22"/>
          <w:lang w:val="ro-RO"/>
        </w:rPr>
      </w:pPr>
      <w:r w:rsidRPr="00784CF8">
        <w:rPr>
          <w:rFonts w:ascii="Arial" w:hAnsi="Arial" w:cs="Arial"/>
          <w:spacing w:val="-4"/>
          <w:sz w:val="22"/>
          <w:szCs w:val="22"/>
          <w:lang w:val="ro-RO"/>
        </w:rPr>
        <w:t>monitorizarea</w:t>
      </w:r>
      <w:r w:rsidRPr="00784CF8">
        <w:rPr>
          <w:rFonts w:ascii="Arial" w:hAnsi="Arial" w:cs="Arial"/>
          <w:sz w:val="22"/>
          <w:szCs w:val="22"/>
          <w:lang w:val="ro-RO"/>
        </w:rPr>
        <w:t xml:space="preserve"> implementarii la nivel de judeţ a dispoziţiilor Legii nr. 59/2016 privind controlul asupra pericolelor de accident major în care sunt implicate substanţe periculoase şi ale legislaţiei subsecvente; actualizarea/mentinerea la zi a bazei de date cu operatorii, respectiv amplasamentele care intră sub incidenţa prevederilor Legii nr. 59/2016 şi ale legislaţiei subsecvente; participarea la verificarea în teren a amplasamentelor, respectiv a titularilor de activitate, cu privire la obligaţiile prevăzute în Legii nr. 59/2016;  </w:t>
      </w:r>
    </w:p>
    <w:p w:rsidR="00384A1F" w:rsidRPr="00384A1F" w:rsidRDefault="00384A1F" w:rsidP="00384A1F">
      <w:pPr>
        <w:spacing w:after="160" w:line="259" w:lineRule="auto"/>
        <w:ind w:left="360"/>
        <w:jc w:val="both"/>
        <w:rPr>
          <w:rFonts w:ascii="Arial" w:hAnsi="Arial" w:cs="Arial"/>
        </w:rPr>
      </w:pPr>
    </w:p>
    <w:p w:rsidR="00272771" w:rsidRDefault="00272771" w:rsidP="00272771">
      <w:pPr>
        <w:ind w:right="-981"/>
        <w:jc w:val="both"/>
        <w:rPr>
          <w:rFonts w:ascii="Arial" w:hAnsi="Arial" w:cs="Arial"/>
          <w:b/>
          <w:color w:val="FF0000"/>
          <w:lang w:val="ro-RO"/>
        </w:rPr>
      </w:pPr>
    </w:p>
    <w:p w:rsidR="00A57F26" w:rsidRDefault="00A57F26" w:rsidP="00272771">
      <w:pPr>
        <w:ind w:right="-981"/>
        <w:jc w:val="both"/>
        <w:rPr>
          <w:rFonts w:ascii="Arial" w:hAnsi="Arial" w:cs="Arial"/>
          <w:b/>
          <w:color w:val="FF0000"/>
          <w:lang w:val="ro-RO"/>
        </w:rPr>
      </w:pPr>
    </w:p>
    <w:p w:rsidR="00272771" w:rsidRPr="00272771" w:rsidRDefault="00272771" w:rsidP="00272771">
      <w:pPr>
        <w:ind w:right="-981"/>
        <w:jc w:val="both"/>
        <w:rPr>
          <w:rFonts w:ascii="Arial" w:hAnsi="Arial" w:cs="Arial"/>
          <w:b/>
          <w:color w:val="FF0000"/>
          <w:lang w:val="ro-RO"/>
        </w:rPr>
      </w:pPr>
      <w:r w:rsidRPr="00272771">
        <w:rPr>
          <w:rFonts w:ascii="Arial" w:hAnsi="Arial" w:cs="Arial"/>
          <w:b/>
          <w:color w:val="FF0000"/>
          <w:lang w:val="ro-RO"/>
        </w:rPr>
        <w:t>COMPARTIMENTUL  RELAȚII PUBLICE ȘI TEHNOLOGIA INFORMAŢIEI</w:t>
      </w:r>
    </w:p>
    <w:p w:rsidR="00272771" w:rsidRDefault="00272771" w:rsidP="00272771">
      <w:pPr>
        <w:ind w:right="-981"/>
        <w:jc w:val="both"/>
        <w:rPr>
          <w:rFonts w:ascii="Arial" w:hAnsi="Arial" w:cs="Arial"/>
          <w:sz w:val="22"/>
          <w:szCs w:val="22"/>
          <w:lang w:val="ro-RO"/>
        </w:rPr>
      </w:pPr>
      <w:r w:rsidRPr="00272771">
        <w:rPr>
          <w:rFonts w:ascii="Arial" w:hAnsi="Arial" w:cs="Arial"/>
          <w:sz w:val="22"/>
          <w:szCs w:val="22"/>
          <w:lang w:val="ro-RO"/>
        </w:rPr>
        <w:t xml:space="preserve">        </w:t>
      </w:r>
    </w:p>
    <w:p w:rsidR="00272771" w:rsidRDefault="00272771" w:rsidP="00272771">
      <w:pPr>
        <w:ind w:right="-981"/>
        <w:jc w:val="both"/>
        <w:rPr>
          <w:rFonts w:ascii="Arial" w:hAnsi="Arial" w:cs="Arial"/>
          <w:sz w:val="22"/>
          <w:szCs w:val="22"/>
          <w:lang w:val="ro-RO"/>
        </w:rPr>
      </w:pPr>
    </w:p>
    <w:p w:rsidR="00272771" w:rsidRPr="00272771" w:rsidRDefault="00272771" w:rsidP="00002BF6">
      <w:pPr>
        <w:ind w:right="-852"/>
        <w:jc w:val="both"/>
        <w:rPr>
          <w:rFonts w:ascii="Arial" w:hAnsi="Arial" w:cs="Arial"/>
          <w:sz w:val="22"/>
          <w:szCs w:val="22"/>
          <w:lang w:val="ro-RO"/>
        </w:rPr>
      </w:pPr>
      <w:r w:rsidRPr="00272771">
        <w:rPr>
          <w:rFonts w:ascii="Arial" w:hAnsi="Arial" w:cs="Arial"/>
          <w:sz w:val="22"/>
          <w:szCs w:val="22"/>
          <w:lang w:val="ro-RO"/>
        </w:rPr>
        <w:t xml:space="preserve"> În</w:t>
      </w:r>
      <w:r>
        <w:rPr>
          <w:rFonts w:ascii="Arial" w:hAnsi="Arial" w:cs="Arial"/>
          <w:sz w:val="22"/>
          <w:szCs w:val="22"/>
          <w:lang w:val="ro-RO"/>
        </w:rPr>
        <w:t xml:space="preserve"> cadrul acestui compartiment, </w:t>
      </w:r>
      <w:r w:rsidR="00002BF6">
        <w:rPr>
          <w:rFonts w:ascii="Arial" w:hAnsi="Arial" w:cs="Arial"/>
          <w:sz w:val="22"/>
          <w:szCs w:val="22"/>
          <w:lang w:val="ro-RO"/>
        </w:rPr>
        <w:t>în primele trei trimestre</w:t>
      </w:r>
      <w:r w:rsidRPr="00272771">
        <w:rPr>
          <w:rFonts w:ascii="Arial" w:hAnsi="Arial" w:cs="Arial"/>
          <w:sz w:val="22"/>
          <w:szCs w:val="22"/>
          <w:lang w:val="ro-RO"/>
        </w:rPr>
        <w:t xml:space="preserve"> </w:t>
      </w:r>
      <w:r w:rsidR="00002BF6">
        <w:rPr>
          <w:rFonts w:ascii="Arial" w:hAnsi="Arial" w:cs="Arial"/>
          <w:sz w:val="22"/>
          <w:szCs w:val="22"/>
          <w:lang w:val="ro-RO"/>
        </w:rPr>
        <w:t xml:space="preserve">s-au primit spre rezolvare 140 </w:t>
      </w:r>
      <w:r w:rsidRPr="00272771">
        <w:rPr>
          <w:rFonts w:ascii="Arial" w:hAnsi="Arial" w:cs="Arial"/>
          <w:sz w:val="22"/>
          <w:szCs w:val="22"/>
          <w:lang w:val="ro-RO"/>
        </w:rPr>
        <w:t xml:space="preserve"> solicitări de informați</w:t>
      </w:r>
      <w:r w:rsidR="00002BF6">
        <w:rPr>
          <w:rFonts w:ascii="Arial" w:hAnsi="Arial" w:cs="Arial"/>
          <w:sz w:val="22"/>
          <w:szCs w:val="22"/>
          <w:lang w:val="ro-RO"/>
        </w:rPr>
        <w:t>i de mediu de interes public</w:t>
      </w:r>
      <w:r w:rsidR="0089098B">
        <w:rPr>
          <w:rFonts w:ascii="Arial" w:hAnsi="Arial" w:cs="Arial"/>
          <w:sz w:val="22"/>
          <w:szCs w:val="22"/>
          <w:lang w:val="ro-RO"/>
        </w:rPr>
        <w:t xml:space="preserve"> ( 91 necesitatea obținerii actelor de reglementare; 27 existența sau nu a actelor de reglementare emise pentru diverși operatori economici; 22 privind ariile natural protejate și situri contaminate) , 97</w:t>
      </w:r>
      <w:r w:rsidR="00002BF6">
        <w:rPr>
          <w:rFonts w:ascii="Arial" w:hAnsi="Arial" w:cs="Arial"/>
          <w:sz w:val="22"/>
          <w:szCs w:val="22"/>
          <w:lang w:val="ro-RO"/>
        </w:rPr>
        <w:t xml:space="preserve"> de la persoane </w:t>
      </w:r>
      <w:r w:rsidR="0089098B">
        <w:rPr>
          <w:rFonts w:ascii="Arial" w:hAnsi="Arial" w:cs="Arial"/>
          <w:sz w:val="22"/>
          <w:szCs w:val="22"/>
          <w:lang w:val="ro-RO"/>
        </w:rPr>
        <w:t>juridice  și 43</w:t>
      </w:r>
      <w:r w:rsidRPr="00272771">
        <w:rPr>
          <w:rFonts w:ascii="Arial" w:hAnsi="Arial" w:cs="Arial"/>
          <w:sz w:val="22"/>
          <w:szCs w:val="22"/>
          <w:lang w:val="ro-RO"/>
        </w:rPr>
        <w:t xml:space="preserve"> de la persoane fiz</w:t>
      </w:r>
      <w:r w:rsidR="0089098B">
        <w:rPr>
          <w:rFonts w:ascii="Arial" w:hAnsi="Arial" w:cs="Arial"/>
          <w:sz w:val="22"/>
          <w:szCs w:val="22"/>
          <w:lang w:val="ro-RO"/>
        </w:rPr>
        <w:t xml:space="preserve">ice, și 99 sesizari ( </w:t>
      </w:r>
      <w:r w:rsidR="00DD5F35">
        <w:rPr>
          <w:rFonts w:ascii="Arial" w:hAnsi="Arial" w:cs="Arial"/>
          <w:sz w:val="22"/>
          <w:szCs w:val="22"/>
          <w:lang w:val="ro-RO"/>
        </w:rPr>
        <w:t>51</w:t>
      </w:r>
      <w:r w:rsidR="0089098B">
        <w:rPr>
          <w:rFonts w:ascii="Arial" w:hAnsi="Arial" w:cs="Arial"/>
          <w:sz w:val="22"/>
          <w:szCs w:val="22"/>
          <w:lang w:val="ro-RO"/>
        </w:rPr>
        <w:t xml:space="preserve"> referitoare l</w:t>
      </w:r>
      <w:r w:rsidR="00DD5F35">
        <w:rPr>
          <w:rFonts w:ascii="Arial" w:hAnsi="Arial" w:cs="Arial"/>
          <w:sz w:val="22"/>
          <w:szCs w:val="22"/>
          <w:lang w:val="ro-RO"/>
        </w:rPr>
        <w:t>a disconfort olfactiv</w:t>
      </w:r>
      <w:r w:rsidR="00625A6C">
        <w:rPr>
          <w:rFonts w:ascii="Arial" w:hAnsi="Arial" w:cs="Arial"/>
          <w:sz w:val="22"/>
          <w:szCs w:val="22"/>
          <w:lang w:val="ro-RO"/>
        </w:rPr>
        <w:t>, poluare</w:t>
      </w:r>
      <w:r w:rsidR="00DD5F35">
        <w:rPr>
          <w:rFonts w:ascii="Arial" w:hAnsi="Arial" w:cs="Arial"/>
          <w:sz w:val="22"/>
          <w:szCs w:val="22"/>
          <w:lang w:val="ro-RO"/>
        </w:rPr>
        <w:t xml:space="preserve">; </w:t>
      </w:r>
      <w:r w:rsidR="0054594B">
        <w:rPr>
          <w:rFonts w:ascii="Arial" w:hAnsi="Arial" w:cs="Arial"/>
          <w:sz w:val="22"/>
          <w:szCs w:val="22"/>
          <w:lang w:val="ro-RO"/>
        </w:rPr>
        <w:t>48 redirecț</w:t>
      </w:r>
      <w:bookmarkStart w:id="1" w:name="_GoBack"/>
      <w:bookmarkEnd w:id="1"/>
      <w:r w:rsidR="00625A6C">
        <w:rPr>
          <w:rFonts w:ascii="Arial" w:hAnsi="Arial" w:cs="Arial"/>
          <w:sz w:val="22"/>
          <w:szCs w:val="22"/>
          <w:lang w:val="ro-RO"/>
        </w:rPr>
        <w:t>ionate către alte instituții).</w:t>
      </w:r>
    </w:p>
    <w:p w:rsidR="00C47173" w:rsidRPr="006C0A0D" w:rsidRDefault="00C47173" w:rsidP="00C47173">
      <w:pPr>
        <w:ind w:right="-981"/>
        <w:jc w:val="right"/>
        <w:rPr>
          <w:rFonts w:ascii="Arial" w:hAnsi="Arial" w:cs="Arial"/>
          <w:b/>
          <w:sz w:val="22"/>
          <w:szCs w:val="22"/>
          <w:lang w:val="it-IT"/>
        </w:rPr>
      </w:pPr>
    </w:p>
    <w:p w:rsidR="00C47173" w:rsidRPr="006C0A0D" w:rsidRDefault="00C47173" w:rsidP="00C47173">
      <w:pPr>
        <w:ind w:left="2520" w:right="-981"/>
        <w:rPr>
          <w:rFonts w:ascii="Arial" w:hAnsi="Arial" w:cs="Arial"/>
          <w:b/>
          <w:sz w:val="22"/>
          <w:szCs w:val="22"/>
          <w:lang w:val="pt-BR"/>
        </w:rPr>
      </w:pPr>
      <w:r w:rsidRPr="006C0A0D">
        <w:rPr>
          <w:rFonts w:ascii="Arial" w:hAnsi="Arial" w:cs="Arial"/>
          <w:b/>
          <w:sz w:val="22"/>
          <w:szCs w:val="22"/>
          <w:lang w:val="pt-BR"/>
        </w:rPr>
        <w:t xml:space="preserve">                                                                             </w:t>
      </w:r>
    </w:p>
    <w:p w:rsidR="00571021" w:rsidRPr="006C0A0D" w:rsidRDefault="00C47173" w:rsidP="00571021">
      <w:pPr>
        <w:ind w:left="2520" w:right="-261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6C0A0D">
        <w:rPr>
          <w:rFonts w:ascii="Arial" w:hAnsi="Arial" w:cs="Arial"/>
          <w:b/>
          <w:sz w:val="22"/>
          <w:szCs w:val="22"/>
          <w:lang w:val="pt-BR"/>
        </w:rPr>
        <w:t xml:space="preserve">                                                                     </w:t>
      </w:r>
    </w:p>
    <w:p w:rsidR="00C47173" w:rsidRPr="006C0A0D" w:rsidRDefault="00C47173" w:rsidP="00C47173">
      <w:pPr>
        <w:ind w:right="-981"/>
        <w:jc w:val="right"/>
        <w:rPr>
          <w:rFonts w:ascii="Arial" w:hAnsi="Arial" w:cs="Arial"/>
          <w:b/>
          <w:sz w:val="22"/>
          <w:szCs w:val="22"/>
          <w:lang w:val="pt-BR"/>
        </w:rPr>
      </w:pPr>
      <w:r w:rsidRPr="006C0A0D">
        <w:rPr>
          <w:rFonts w:ascii="Arial" w:hAnsi="Arial" w:cs="Arial"/>
          <w:b/>
          <w:sz w:val="22"/>
          <w:szCs w:val="22"/>
          <w:lang w:val="pt-BR"/>
        </w:rPr>
        <w:tab/>
      </w:r>
      <w:r w:rsidRPr="006C0A0D">
        <w:rPr>
          <w:rFonts w:ascii="Arial" w:hAnsi="Arial" w:cs="Arial"/>
          <w:b/>
          <w:sz w:val="22"/>
          <w:szCs w:val="22"/>
          <w:lang w:val="pt-BR"/>
        </w:rPr>
        <w:tab/>
      </w:r>
    </w:p>
    <w:p w:rsidR="00C47173" w:rsidRPr="006C0A0D" w:rsidRDefault="00C47173" w:rsidP="00C47173">
      <w:pPr>
        <w:ind w:right="-981"/>
        <w:jc w:val="right"/>
        <w:rPr>
          <w:rFonts w:ascii="Arial" w:hAnsi="Arial" w:cs="Arial"/>
          <w:b/>
          <w:sz w:val="22"/>
          <w:szCs w:val="22"/>
          <w:lang w:val="pt-BR"/>
        </w:rPr>
      </w:pPr>
      <w:r w:rsidRPr="006C0A0D">
        <w:rPr>
          <w:rFonts w:ascii="Arial" w:hAnsi="Arial" w:cs="Arial"/>
          <w:b/>
          <w:sz w:val="22"/>
          <w:szCs w:val="22"/>
          <w:lang w:val="pt-BR"/>
        </w:rPr>
        <w:lastRenderedPageBreak/>
        <w:tab/>
      </w:r>
      <w:r w:rsidRPr="006C0A0D">
        <w:rPr>
          <w:rFonts w:ascii="Arial" w:hAnsi="Arial" w:cs="Arial"/>
          <w:b/>
          <w:sz w:val="22"/>
          <w:szCs w:val="22"/>
          <w:lang w:val="pt-BR"/>
        </w:rPr>
        <w:tab/>
      </w:r>
      <w:r w:rsidRPr="006C0A0D">
        <w:rPr>
          <w:rFonts w:ascii="Arial" w:hAnsi="Arial" w:cs="Arial"/>
          <w:b/>
          <w:sz w:val="22"/>
          <w:szCs w:val="22"/>
          <w:lang w:val="pt-BR"/>
        </w:rPr>
        <w:tab/>
      </w:r>
      <w:r w:rsidRPr="006C0A0D">
        <w:rPr>
          <w:rFonts w:ascii="Arial" w:hAnsi="Arial" w:cs="Arial"/>
          <w:b/>
          <w:sz w:val="22"/>
          <w:szCs w:val="22"/>
          <w:lang w:val="pt-BR"/>
        </w:rPr>
        <w:tab/>
      </w:r>
      <w:r w:rsidRPr="006C0A0D">
        <w:rPr>
          <w:rFonts w:ascii="Arial" w:hAnsi="Arial" w:cs="Arial"/>
          <w:b/>
          <w:sz w:val="22"/>
          <w:szCs w:val="22"/>
          <w:lang w:val="pt-BR"/>
        </w:rPr>
        <w:tab/>
      </w:r>
      <w:r w:rsidRPr="006C0A0D">
        <w:rPr>
          <w:rFonts w:ascii="Arial" w:hAnsi="Arial" w:cs="Arial"/>
          <w:b/>
          <w:sz w:val="22"/>
          <w:szCs w:val="22"/>
          <w:lang w:val="pt-BR"/>
        </w:rPr>
        <w:tab/>
      </w:r>
      <w:r w:rsidRPr="006C0A0D">
        <w:rPr>
          <w:rFonts w:ascii="Arial" w:hAnsi="Arial" w:cs="Arial"/>
          <w:b/>
          <w:sz w:val="22"/>
          <w:szCs w:val="22"/>
          <w:lang w:val="pt-BR"/>
        </w:rPr>
        <w:tab/>
      </w:r>
      <w:r w:rsidRPr="006C0A0D">
        <w:rPr>
          <w:rFonts w:ascii="Arial" w:hAnsi="Arial" w:cs="Arial"/>
          <w:b/>
          <w:sz w:val="22"/>
          <w:szCs w:val="22"/>
          <w:lang w:val="pt-BR"/>
        </w:rPr>
        <w:tab/>
        <w:t xml:space="preserve">                            </w:t>
      </w:r>
    </w:p>
    <w:p w:rsidR="0007713E" w:rsidRDefault="00984582" w:rsidP="00ED0558">
      <w:pPr>
        <w:ind w:right="-981"/>
        <w:jc w:val="right"/>
        <w:rPr>
          <w:rFonts w:ascii="Arial" w:hAnsi="Arial" w:cs="Arial"/>
          <w:b/>
          <w:sz w:val="22"/>
          <w:szCs w:val="22"/>
          <w:lang w:val="pt-BR"/>
        </w:rPr>
      </w:pPr>
      <w:r w:rsidRPr="006C0A0D">
        <w:rPr>
          <w:rFonts w:ascii="Arial" w:hAnsi="Arial" w:cs="Arial"/>
          <w:b/>
          <w:sz w:val="22"/>
          <w:szCs w:val="22"/>
          <w:lang w:val="pt-BR"/>
        </w:rPr>
        <w:tab/>
      </w:r>
      <w:r w:rsidRPr="006C0A0D">
        <w:rPr>
          <w:rFonts w:ascii="Arial" w:hAnsi="Arial" w:cs="Arial"/>
          <w:b/>
          <w:sz w:val="22"/>
          <w:szCs w:val="22"/>
          <w:lang w:val="pt-BR"/>
        </w:rPr>
        <w:tab/>
      </w:r>
      <w:r w:rsidRPr="006C0A0D">
        <w:rPr>
          <w:rFonts w:ascii="Arial" w:hAnsi="Arial" w:cs="Arial"/>
          <w:b/>
          <w:sz w:val="22"/>
          <w:szCs w:val="22"/>
          <w:lang w:val="pt-BR"/>
        </w:rPr>
        <w:tab/>
      </w:r>
      <w:r w:rsidRPr="006C0A0D">
        <w:rPr>
          <w:rFonts w:ascii="Arial" w:hAnsi="Arial" w:cs="Arial"/>
          <w:b/>
          <w:sz w:val="22"/>
          <w:szCs w:val="22"/>
          <w:lang w:val="pt-BR"/>
        </w:rPr>
        <w:tab/>
      </w:r>
      <w:r w:rsidRPr="006C0A0D">
        <w:rPr>
          <w:rFonts w:ascii="Arial" w:hAnsi="Arial" w:cs="Arial"/>
          <w:b/>
          <w:sz w:val="22"/>
          <w:szCs w:val="22"/>
          <w:lang w:val="pt-BR"/>
        </w:rPr>
        <w:tab/>
      </w:r>
      <w:r w:rsidRPr="006C0A0D">
        <w:rPr>
          <w:rFonts w:ascii="Arial" w:hAnsi="Arial" w:cs="Arial"/>
          <w:b/>
          <w:sz w:val="22"/>
          <w:szCs w:val="22"/>
          <w:lang w:val="pt-BR"/>
        </w:rPr>
        <w:tab/>
      </w:r>
    </w:p>
    <w:p w:rsidR="0007713E" w:rsidRDefault="0007713E" w:rsidP="00FF3499">
      <w:pPr>
        <w:ind w:right="-181"/>
        <w:jc w:val="right"/>
        <w:rPr>
          <w:rFonts w:ascii="Arial" w:hAnsi="Arial" w:cs="Arial"/>
          <w:b/>
          <w:sz w:val="22"/>
          <w:szCs w:val="22"/>
          <w:lang w:val="pt-BR"/>
        </w:rPr>
      </w:pPr>
    </w:p>
    <w:p w:rsidR="0007713E" w:rsidRDefault="0007713E" w:rsidP="00ED0558">
      <w:pPr>
        <w:ind w:right="-981"/>
        <w:jc w:val="right"/>
        <w:rPr>
          <w:rFonts w:ascii="Arial" w:hAnsi="Arial" w:cs="Arial"/>
          <w:b/>
          <w:sz w:val="22"/>
          <w:szCs w:val="22"/>
          <w:lang w:val="pt-BR"/>
        </w:rPr>
      </w:pPr>
    </w:p>
    <w:p w:rsidR="0007713E" w:rsidRDefault="0007713E" w:rsidP="00ED0558">
      <w:pPr>
        <w:ind w:right="-981"/>
        <w:jc w:val="right"/>
        <w:rPr>
          <w:rFonts w:ascii="Arial" w:hAnsi="Arial" w:cs="Arial"/>
          <w:b/>
          <w:sz w:val="22"/>
          <w:szCs w:val="22"/>
          <w:lang w:val="pt-BR"/>
        </w:rPr>
      </w:pPr>
    </w:p>
    <w:p w:rsidR="0007713E" w:rsidRDefault="0007713E" w:rsidP="00ED0558">
      <w:pPr>
        <w:ind w:right="-981"/>
        <w:jc w:val="right"/>
        <w:rPr>
          <w:rFonts w:ascii="Arial" w:hAnsi="Arial" w:cs="Arial"/>
          <w:b/>
          <w:sz w:val="22"/>
          <w:szCs w:val="22"/>
          <w:lang w:val="pt-BR"/>
        </w:rPr>
      </w:pPr>
    </w:p>
    <w:p w:rsidR="0007713E" w:rsidRDefault="0007713E" w:rsidP="00ED0558">
      <w:pPr>
        <w:ind w:right="-981"/>
        <w:jc w:val="right"/>
        <w:rPr>
          <w:rFonts w:ascii="Arial" w:hAnsi="Arial" w:cs="Arial"/>
          <w:b/>
          <w:sz w:val="22"/>
          <w:szCs w:val="22"/>
          <w:lang w:val="pt-BR"/>
        </w:rPr>
      </w:pPr>
    </w:p>
    <w:p w:rsidR="00984582" w:rsidRPr="006C0A0D" w:rsidRDefault="00984582" w:rsidP="00ED0558">
      <w:pPr>
        <w:ind w:right="-981"/>
        <w:jc w:val="right"/>
        <w:rPr>
          <w:rFonts w:ascii="Arial" w:hAnsi="Arial" w:cs="Arial"/>
          <w:b/>
          <w:sz w:val="22"/>
          <w:szCs w:val="22"/>
          <w:lang w:val="pt-BR"/>
        </w:rPr>
      </w:pPr>
      <w:r w:rsidRPr="006C0A0D">
        <w:rPr>
          <w:rFonts w:ascii="Arial" w:hAnsi="Arial" w:cs="Arial"/>
          <w:b/>
          <w:sz w:val="22"/>
          <w:szCs w:val="22"/>
          <w:lang w:val="pt-BR"/>
        </w:rPr>
        <w:tab/>
      </w:r>
      <w:r w:rsidRPr="006C0A0D">
        <w:rPr>
          <w:rFonts w:ascii="Arial" w:hAnsi="Arial" w:cs="Arial"/>
          <w:b/>
          <w:sz w:val="22"/>
          <w:szCs w:val="22"/>
          <w:lang w:val="pt-BR"/>
        </w:rPr>
        <w:tab/>
      </w:r>
      <w:r w:rsidR="00072C7A" w:rsidRPr="006C0A0D">
        <w:rPr>
          <w:rFonts w:ascii="Arial" w:hAnsi="Arial" w:cs="Arial"/>
          <w:b/>
          <w:sz w:val="22"/>
          <w:szCs w:val="22"/>
          <w:lang w:val="pt-BR"/>
        </w:rPr>
        <w:t xml:space="preserve">                            </w:t>
      </w:r>
    </w:p>
    <w:sectPr w:rsidR="00984582" w:rsidRPr="006C0A0D" w:rsidSect="00FF3499">
      <w:footerReference w:type="even" r:id="rId9"/>
      <w:footerReference w:type="default" r:id="rId10"/>
      <w:pgSz w:w="11907" w:h="16840" w:code="9"/>
      <w:pgMar w:top="737" w:right="1134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45" w:rsidRDefault="00BB4745">
      <w:r>
        <w:separator/>
      </w:r>
    </w:p>
  </w:endnote>
  <w:endnote w:type="continuationSeparator" w:id="0">
    <w:p w:rsidR="00BB4745" w:rsidRDefault="00BB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16A" w:rsidRDefault="00B7116A" w:rsidP="009845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116A" w:rsidRDefault="00B7116A" w:rsidP="009845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16A" w:rsidRDefault="00B7116A" w:rsidP="009845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594B">
      <w:rPr>
        <w:rStyle w:val="PageNumber"/>
        <w:noProof/>
      </w:rPr>
      <w:t>6</w:t>
    </w:r>
    <w:r>
      <w:rPr>
        <w:rStyle w:val="PageNumber"/>
      </w:rPr>
      <w:fldChar w:fldCharType="end"/>
    </w:r>
  </w:p>
  <w:p w:rsidR="00B7116A" w:rsidRDefault="00B7116A" w:rsidP="009845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45" w:rsidRDefault="00BB4745">
      <w:r>
        <w:separator/>
      </w:r>
    </w:p>
  </w:footnote>
  <w:footnote w:type="continuationSeparator" w:id="0">
    <w:p w:rsidR="00BB4745" w:rsidRDefault="00BB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3B3"/>
    <w:multiLevelType w:val="hybridMultilevel"/>
    <w:tmpl w:val="A3DCC7A6"/>
    <w:lvl w:ilvl="0" w:tplc="D9923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34CB3"/>
    <w:multiLevelType w:val="hybridMultilevel"/>
    <w:tmpl w:val="950EE70E"/>
    <w:lvl w:ilvl="0" w:tplc="0F4417C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 w:tplc="E132E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AE8B8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501281"/>
    <w:multiLevelType w:val="hybridMultilevel"/>
    <w:tmpl w:val="8F32EF44"/>
    <w:lvl w:ilvl="0" w:tplc="6E8AFF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82"/>
    <w:rsid w:val="00002BF6"/>
    <w:rsid w:val="000066F0"/>
    <w:rsid w:val="00014395"/>
    <w:rsid w:val="0002072F"/>
    <w:rsid w:val="00023C8D"/>
    <w:rsid w:val="000247B6"/>
    <w:rsid w:val="00031B8A"/>
    <w:rsid w:val="0003225F"/>
    <w:rsid w:val="00035B2B"/>
    <w:rsid w:val="00036804"/>
    <w:rsid w:val="0003718F"/>
    <w:rsid w:val="0004299C"/>
    <w:rsid w:val="00052CB1"/>
    <w:rsid w:val="0005440E"/>
    <w:rsid w:val="000555DB"/>
    <w:rsid w:val="00061697"/>
    <w:rsid w:val="00062530"/>
    <w:rsid w:val="00063F8C"/>
    <w:rsid w:val="000648B1"/>
    <w:rsid w:val="00072C7A"/>
    <w:rsid w:val="0007713E"/>
    <w:rsid w:val="0007735F"/>
    <w:rsid w:val="00083480"/>
    <w:rsid w:val="000B3064"/>
    <w:rsid w:val="000C2C0A"/>
    <w:rsid w:val="000C4E38"/>
    <w:rsid w:val="000C59C7"/>
    <w:rsid w:val="000C6E13"/>
    <w:rsid w:val="000C7A47"/>
    <w:rsid w:val="000E2432"/>
    <w:rsid w:val="000F6BDA"/>
    <w:rsid w:val="00116327"/>
    <w:rsid w:val="00126276"/>
    <w:rsid w:val="001344B4"/>
    <w:rsid w:val="001616B0"/>
    <w:rsid w:val="001643DB"/>
    <w:rsid w:val="001A0EE6"/>
    <w:rsid w:val="001B14CD"/>
    <w:rsid w:val="001C603F"/>
    <w:rsid w:val="001D1801"/>
    <w:rsid w:val="001D40EE"/>
    <w:rsid w:val="001F2382"/>
    <w:rsid w:val="001F477B"/>
    <w:rsid w:val="002042F3"/>
    <w:rsid w:val="002105B0"/>
    <w:rsid w:val="00212928"/>
    <w:rsid w:val="00216955"/>
    <w:rsid w:val="00222896"/>
    <w:rsid w:val="002264AB"/>
    <w:rsid w:val="00235905"/>
    <w:rsid w:val="002414BB"/>
    <w:rsid w:val="00244EEB"/>
    <w:rsid w:val="002479A9"/>
    <w:rsid w:val="00261A63"/>
    <w:rsid w:val="00267815"/>
    <w:rsid w:val="002723D2"/>
    <w:rsid w:val="00272771"/>
    <w:rsid w:val="002872F0"/>
    <w:rsid w:val="0029013A"/>
    <w:rsid w:val="00294199"/>
    <w:rsid w:val="002963C7"/>
    <w:rsid w:val="002A1EAC"/>
    <w:rsid w:val="002A3ABD"/>
    <w:rsid w:val="002B0CBC"/>
    <w:rsid w:val="002B14D1"/>
    <w:rsid w:val="002B23AB"/>
    <w:rsid w:val="002B7735"/>
    <w:rsid w:val="002C202B"/>
    <w:rsid w:val="002D0B27"/>
    <w:rsid w:val="002D14D9"/>
    <w:rsid w:val="002D277C"/>
    <w:rsid w:val="002D5E92"/>
    <w:rsid w:val="002D783C"/>
    <w:rsid w:val="002E4FB5"/>
    <w:rsid w:val="002F2CDA"/>
    <w:rsid w:val="002F4E2A"/>
    <w:rsid w:val="003078CF"/>
    <w:rsid w:val="00321AE8"/>
    <w:rsid w:val="003232CF"/>
    <w:rsid w:val="00323365"/>
    <w:rsid w:val="00323AF2"/>
    <w:rsid w:val="00326F5E"/>
    <w:rsid w:val="00330DFE"/>
    <w:rsid w:val="00332D58"/>
    <w:rsid w:val="00335D7A"/>
    <w:rsid w:val="003432F5"/>
    <w:rsid w:val="003470AC"/>
    <w:rsid w:val="00356741"/>
    <w:rsid w:val="003567CA"/>
    <w:rsid w:val="00356CA7"/>
    <w:rsid w:val="00375CA4"/>
    <w:rsid w:val="003806FA"/>
    <w:rsid w:val="0038213C"/>
    <w:rsid w:val="0038217B"/>
    <w:rsid w:val="00384A1F"/>
    <w:rsid w:val="00394D29"/>
    <w:rsid w:val="003A058A"/>
    <w:rsid w:val="003A3EB1"/>
    <w:rsid w:val="003A4CDC"/>
    <w:rsid w:val="003B0F68"/>
    <w:rsid w:val="003C108C"/>
    <w:rsid w:val="003C5990"/>
    <w:rsid w:val="003C5F29"/>
    <w:rsid w:val="003C613C"/>
    <w:rsid w:val="003C6C20"/>
    <w:rsid w:val="003C742F"/>
    <w:rsid w:val="003D390E"/>
    <w:rsid w:val="003D7437"/>
    <w:rsid w:val="003D7C30"/>
    <w:rsid w:val="003E0E6B"/>
    <w:rsid w:val="003E33B8"/>
    <w:rsid w:val="003E7139"/>
    <w:rsid w:val="003F7180"/>
    <w:rsid w:val="00400BD8"/>
    <w:rsid w:val="00401042"/>
    <w:rsid w:val="00402C09"/>
    <w:rsid w:val="004037F3"/>
    <w:rsid w:val="00406379"/>
    <w:rsid w:val="0042475B"/>
    <w:rsid w:val="00433879"/>
    <w:rsid w:val="00456024"/>
    <w:rsid w:val="00456193"/>
    <w:rsid w:val="00465C4D"/>
    <w:rsid w:val="00474344"/>
    <w:rsid w:val="00474AD6"/>
    <w:rsid w:val="00476BE4"/>
    <w:rsid w:val="00477789"/>
    <w:rsid w:val="004A3C11"/>
    <w:rsid w:val="004B38D8"/>
    <w:rsid w:val="004C65A8"/>
    <w:rsid w:val="004C7B15"/>
    <w:rsid w:val="004D377C"/>
    <w:rsid w:val="004D6CB9"/>
    <w:rsid w:val="004D7CC8"/>
    <w:rsid w:val="004F78F5"/>
    <w:rsid w:val="0050221E"/>
    <w:rsid w:val="00504BF3"/>
    <w:rsid w:val="005105E4"/>
    <w:rsid w:val="0051585C"/>
    <w:rsid w:val="00532D37"/>
    <w:rsid w:val="00542641"/>
    <w:rsid w:val="00543465"/>
    <w:rsid w:val="0054594B"/>
    <w:rsid w:val="00546CAF"/>
    <w:rsid w:val="0055375C"/>
    <w:rsid w:val="00561D16"/>
    <w:rsid w:val="00563B28"/>
    <w:rsid w:val="0056774D"/>
    <w:rsid w:val="0057002A"/>
    <w:rsid w:val="00571021"/>
    <w:rsid w:val="00571893"/>
    <w:rsid w:val="00572B5A"/>
    <w:rsid w:val="00580853"/>
    <w:rsid w:val="0058550B"/>
    <w:rsid w:val="0058596A"/>
    <w:rsid w:val="00595F9E"/>
    <w:rsid w:val="005A789F"/>
    <w:rsid w:val="005C065A"/>
    <w:rsid w:val="005C18DD"/>
    <w:rsid w:val="005C5585"/>
    <w:rsid w:val="005C6CEE"/>
    <w:rsid w:val="005C7B7E"/>
    <w:rsid w:val="005D5FDC"/>
    <w:rsid w:val="005E6238"/>
    <w:rsid w:val="005F29FF"/>
    <w:rsid w:val="0060541A"/>
    <w:rsid w:val="006055A1"/>
    <w:rsid w:val="006205C2"/>
    <w:rsid w:val="006207D4"/>
    <w:rsid w:val="00625A6C"/>
    <w:rsid w:val="006304A4"/>
    <w:rsid w:val="00631780"/>
    <w:rsid w:val="00642D73"/>
    <w:rsid w:val="00657BAF"/>
    <w:rsid w:val="00663CF8"/>
    <w:rsid w:val="00670F3D"/>
    <w:rsid w:val="0068020F"/>
    <w:rsid w:val="00681C05"/>
    <w:rsid w:val="006846A0"/>
    <w:rsid w:val="00692B64"/>
    <w:rsid w:val="006965E6"/>
    <w:rsid w:val="00697113"/>
    <w:rsid w:val="006A7971"/>
    <w:rsid w:val="006A7998"/>
    <w:rsid w:val="006B0168"/>
    <w:rsid w:val="006B4A9D"/>
    <w:rsid w:val="006B4D35"/>
    <w:rsid w:val="006C0A0D"/>
    <w:rsid w:val="006C15EB"/>
    <w:rsid w:val="006D2975"/>
    <w:rsid w:val="006D3E9C"/>
    <w:rsid w:val="006D75F6"/>
    <w:rsid w:val="006E051F"/>
    <w:rsid w:val="006E4ED7"/>
    <w:rsid w:val="006F4CD2"/>
    <w:rsid w:val="006F661A"/>
    <w:rsid w:val="007057E4"/>
    <w:rsid w:val="00710C14"/>
    <w:rsid w:val="007115E5"/>
    <w:rsid w:val="00743A2D"/>
    <w:rsid w:val="00756907"/>
    <w:rsid w:val="00757CB6"/>
    <w:rsid w:val="00767EA3"/>
    <w:rsid w:val="00784C69"/>
    <w:rsid w:val="00784CF8"/>
    <w:rsid w:val="00785FC0"/>
    <w:rsid w:val="007924C3"/>
    <w:rsid w:val="00794D9F"/>
    <w:rsid w:val="00797261"/>
    <w:rsid w:val="007A484A"/>
    <w:rsid w:val="007A73DF"/>
    <w:rsid w:val="007C2588"/>
    <w:rsid w:val="007C65C3"/>
    <w:rsid w:val="007E1819"/>
    <w:rsid w:val="007E6CA2"/>
    <w:rsid w:val="00815866"/>
    <w:rsid w:val="00832C9B"/>
    <w:rsid w:val="0083586E"/>
    <w:rsid w:val="00851BCA"/>
    <w:rsid w:val="00865885"/>
    <w:rsid w:val="00867798"/>
    <w:rsid w:val="008714F2"/>
    <w:rsid w:val="0087425F"/>
    <w:rsid w:val="00882312"/>
    <w:rsid w:val="00887374"/>
    <w:rsid w:val="00887956"/>
    <w:rsid w:val="0089098B"/>
    <w:rsid w:val="00895995"/>
    <w:rsid w:val="008A4F5E"/>
    <w:rsid w:val="008A6606"/>
    <w:rsid w:val="008B175C"/>
    <w:rsid w:val="008C33ED"/>
    <w:rsid w:val="008C525F"/>
    <w:rsid w:val="008D1149"/>
    <w:rsid w:val="008D2D1F"/>
    <w:rsid w:val="008E4F39"/>
    <w:rsid w:val="008E6E8B"/>
    <w:rsid w:val="008F5337"/>
    <w:rsid w:val="008F660A"/>
    <w:rsid w:val="00900B43"/>
    <w:rsid w:val="009043C5"/>
    <w:rsid w:val="0090561B"/>
    <w:rsid w:val="009131AE"/>
    <w:rsid w:val="00914560"/>
    <w:rsid w:val="009152DC"/>
    <w:rsid w:val="009152F8"/>
    <w:rsid w:val="0092017F"/>
    <w:rsid w:val="00920CA1"/>
    <w:rsid w:val="00924705"/>
    <w:rsid w:val="00927507"/>
    <w:rsid w:val="0093229B"/>
    <w:rsid w:val="00932BDD"/>
    <w:rsid w:val="00935473"/>
    <w:rsid w:val="00935845"/>
    <w:rsid w:val="00955EFC"/>
    <w:rsid w:val="00963742"/>
    <w:rsid w:val="009672C8"/>
    <w:rsid w:val="009675A7"/>
    <w:rsid w:val="009744BC"/>
    <w:rsid w:val="00976D7F"/>
    <w:rsid w:val="00981151"/>
    <w:rsid w:val="00984101"/>
    <w:rsid w:val="00984582"/>
    <w:rsid w:val="00985C62"/>
    <w:rsid w:val="00987E96"/>
    <w:rsid w:val="00990B98"/>
    <w:rsid w:val="00991ADF"/>
    <w:rsid w:val="00992955"/>
    <w:rsid w:val="009B1251"/>
    <w:rsid w:val="009C7846"/>
    <w:rsid w:val="009E5024"/>
    <w:rsid w:val="009F14E6"/>
    <w:rsid w:val="009F4EB5"/>
    <w:rsid w:val="00A034DE"/>
    <w:rsid w:val="00A054CB"/>
    <w:rsid w:val="00A05F7F"/>
    <w:rsid w:val="00A11689"/>
    <w:rsid w:val="00A25F0E"/>
    <w:rsid w:val="00A335B0"/>
    <w:rsid w:val="00A5552C"/>
    <w:rsid w:val="00A56376"/>
    <w:rsid w:val="00A56994"/>
    <w:rsid w:val="00A56CA7"/>
    <w:rsid w:val="00A5772D"/>
    <w:rsid w:val="00A57A90"/>
    <w:rsid w:val="00A57F26"/>
    <w:rsid w:val="00A57FD1"/>
    <w:rsid w:val="00A629F1"/>
    <w:rsid w:val="00A63736"/>
    <w:rsid w:val="00A70319"/>
    <w:rsid w:val="00A76469"/>
    <w:rsid w:val="00A77D8B"/>
    <w:rsid w:val="00A81C3C"/>
    <w:rsid w:val="00A9028B"/>
    <w:rsid w:val="00A93306"/>
    <w:rsid w:val="00A940D1"/>
    <w:rsid w:val="00A943FA"/>
    <w:rsid w:val="00AA0375"/>
    <w:rsid w:val="00AA17CD"/>
    <w:rsid w:val="00AA1F33"/>
    <w:rsid w:val="00AB1FED"/>
    <w:rsid w:val="00AB2D1E"/>
    <w:rsid w:val="00AB40E8"/>
    <w:rsid w:val="00AC4E09"/>
    <w:rsid w:val="00AC518C"/>
    <w:rsid w:val="00AD570E"/>
    <w:rsid w:val="00AD63A6"/>
    <w:rsid w:val="00AE3A63"/>
    <w:rsid w:val="00AF39E6"/>
    <w:rsid w:val="00AF50F6"/>
    <w:rsid w:val="00B35E8E"/>
    <w:rsid w:val="00B465E8"/>
    <w:rsid w:val="00B46A2D"/>
    <w:rsid w:val="00B50E29"/>
    <w:rsid w:val="00B51406"/>
    <w:rsid w:val="00B51B68"/>
    <w:rsid w:val="00B57CA3"/>
    <w:rsid w:val="00B7116A"/>
    <w:rsid w:val="00B723CB"/>
    <w:rsid w:val="00B74F88"/>
    <w:rsid w:val="00B75C4D"/>
    <w:rsid w:val="00B832F4"/>
    <w:rsid w:val="00B85072"/>
    <w:rsid w:val="00B8551D"/>
    <w:rsid w:val="00B94E78"/>
    <w:rsid w:val="00BA0DB5"/>
    <w:rsid w:val="00BA1B8B"/>
    <w:rsid w:val="00BA7E11"/>
    <w:rsid w:val="00BB4745"/>
    <w:rsid w:val="00BC3270"/>
    <w:rsid w:val="00BC3D38"/>
    <w:rsid w:val="00BC5BD5"/>
    <w:rsid w:val="00BC7701"/>
    <w:rsid w:val="00BE40D6"/>
    <w:rsid w:val="00BE7F70"/>
    <w:rsid w:val="00BF1EEF"/>
    <w:rsid w:val="00BF75C3"/>
    <w:rsid w:val="00C01819"/>
    <w:rsid w:val="00C12C70"/>
    <w:rsid w:val="00C13F87"/>
    <w:rsid w:val="00C1692C"/>
    <w:rsid w:val="00C3015F"/>
    <w:rsid w:val="00C33E3B"/>
    <w:rsid w:val="00C3546A"/>
    <w:rsid w:val="00C35B09"/>
    <w:rsid w:val="00C37EA9"/>
    <w:rsid w:val="00C4249A"/>
    <w:rsid w:val="00C47173"/>
    <w:rsid w:val="00C660B1"/>
    <w:rsid w:val="00C66785"/>
    <w:rsid w:val="00C72A19"/>
    <w:rsid w:val="00C8284B"/>
    <w:rsid w:val="00C83373"/>
    <w:rsid w:val="00CA2317"/>
    <w:rsid w:val="00CB0388"/>
    <w:rsid w:val="00CB127D"/>
    <w:rsid w:val="00CC5E49"/>
    <w:rsid w:val="00CD26DF"/>
    <w:rsid w:val="00CE379D"/>
    <w:rsid w:val="00D018BE"/>
    <w:rsid w:val="00D01B25"/>
    <w:rsid w:val="00D0369E"/>
    <w:rsid w:val="00D0420A"/>
    <w:rsid w:val="00D0604A"/>
    <w:rsid w:val="00D0745F"/>
    <w:rsid w:val="00D10187"/>
    <w:rsid w:val="00D1324E"/>
    <w:rsid w:val="00D204C4"/>
    <w:rsid w:val="00D205B8"/>
    <w:rsid w:val="00D260E2"/>
    <w:rsid w:val="00D26D06"/>
    <w:rsid w:val="00D30FFD"/>
    <w:rsid w:val="00D32D4E"/>
    <w:rsid w:val="00D410E2"/>
    <w:rsid w:val="00D4604F"/>
    <w:rsid w:val="00D4635A"/>
    <w:rsid w:val="00D523ED"/>
    <w:rsid w:val="00D6466F"/>
    <w:rsid w:val="00D7007C"/>
    <w:rsid w:val="00D74933"/>
    <w:rsid w:val="00D76D78"/>
    <w:rsid w:val="00D80609"/>
    <w:rsid w:val="00D806F3"/>
    <w:rsid w:val="00D83C2A"/>
    <w:rsid w:val="00D87F0E"/>
    <w:rsid w:val="00D912D2"/>
    <w:rsid w:val="00D921B1"/>
    <w:rsid w:val="00D95D3F"/>
    <w:rsid w:val="00DA1731"/>
    <w:rsid w:val="00DA1CA2"/>
    <w:rsid w:val="00DA6A45"/>
    <w:rsid w:val="00DC4A74"/>
    <w:rsid w:val="00DD143F"/>
    <w:rsid w:val="00DD5F35"/>
    <w:rsid w:val="00DE2DBF"/>
    <w:rsid w:val="00DE516E"/>
    <w:rsid w:val="00DF31F2"/>
    <w:rsid w:val="00E0404E"/>
    <w:rsid w:val="00E043CE"/>
    <w:rsid w:val="00E12293"/>
    <w:rsid w:val="00E20B4B"/>
    <w:rsid w:val="00E339B4"/>
    <w:rsid w:val="00E358F1"/>
    <w:rsid w:val="00E41BA7"/>
    <w:rsid w:val="00E450D2"/>
    <w:rsid w:val="00E615F5"/>
    <w:rsid w:val="00E66D86"/>
    <w:rsid w:val="00E671A4"/>
    <w:rsid w:val="00E70DF9"/>
    <w:rsid w:val="00E74EE3"/>
    <w:rsid w:val="00E77C4F"/>
    <w:rsid w:val="00E81709"/>
    <w:rsid w:val="00EA5FB1"/>
    <w:rsid w:val="00EB0614"/>
    <w:rsid w:val="00EB72B2"/>
    <w:rsid w:val="00EC71A0"/>
    <w:rsid w:val="00ED0558"/>
    <w:rsid w:val="00ED1512"/>
    <w:rsid w:val="00ED2700"/>
    <w:rsid w:val="00ED4613"/>
    <w:rsid w:val="00ED61D8"/>
    <w:rsid w:val="00EE6DC9"/>
    <w:rsid w:val="00F06F63"/>
    <w:rsid w:val="00F07E3D"/>
    <w:rsid w:val="00F11F68"/>
    <w:rsid w:val="00F12510"/>
    <w:rsid w:val="00F2122D"/>
    <w:rsid w:val="00F228B4"/>
    <w:rsid w:val="00F23406"/>
    <w:rsid w:val="00F405C8"/>
    <w:rsid w:val="00F422B4"/>
    <w:rsid w:val="00F50135"/>
    <w:rsid w:val="00F54913"/>
    <w:rsid w:val="00F57AB1"/>
    <w:rsid w:val="00F70E9C"/>
    <w:rsid w:val="00F731D4"/>
    <w:rsid w:val="00F76966"/>
    <w:rsid w:val="00F8585F"/>
    <w:rsid w:val="00F8693D"/>
    <w:rsid w:val="00FA4130"/>
    <w:rsid w:val="00FC034A"/>
    <w:rsid w:val="00FC356C"/>
    <w:rsid w:val="00FC7F96"/>
    <w:rsid w:val="00FD7032"/>
    <w:rsid w:val="00FE3D9B"/>
    <w:rsid w:val="00FF3499"/>
    <w:rsid w:val="00FF454C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82"/>
    <w:rPr>
      <w:sz w:val="24"/>
      <w:szCs w:val="24"/>
    </w:rPr>
  </w:style>
  <w:style w:type="paragraph" w:styleId="Heading3">
    <w:name w:val="heading 3"/>
    <w:basedOn w:val="Normal"/>
    <w:next w:val="Normal"/>
    <w:qFormat/>
    <w:rsid w:val="009845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qFormat/>
    <w:rsid w:val="00984582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45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4582"/>
  </w:style>
  <w:style w:type="character" w:styleId="Hyperlink">
    <w:name w:val="Hyperlink"/>
    <w:rsid w:val="00984582"/>
    <w:rPr>
      <w:color w:val="0000FF"/>
      <w:u w:val="single"/>
    </w:rPr>
  </w:style>
  <w:style w:type="paragraph" w:styleId="BodyText">
    <w:name w:val="Body Text"/>
    <w:basedOn w:val="Normal"/>
    <w:link w:val="BodyTextChar"/>
    <w:rsid w:val="00984582"/>
    <w:pPr>
      <w:ind w:right="-1"/>
    </w:pPr>
    <w:rPr>
      <w:b/>
      <w:sz w:val="28"/>
      <w:szCs w:val="20"/>
    </w:rPr>
  </w:style>
  <w:style w:type="paragraph" w:styleId="Title">
    <w:name w:val="Title"/>
    <w:basedOn w:val="Normal"/>
    <w:link w:val="TitleChar"/>
    <w:qFormat/>
    <w:rsid w:val="00984582"/>
    <w:pPr>
      <w:jc w:val="center"/>
    </w:pPr>
    <w:rPr>
      <w:b/>
      <w:szCs w:val="20"/>
      <w:lang w:val="ro-RO"/>
    </w:rPr>
  </w:style>
  <w:style w:type="paragraph" w:styleId="BodyTextIndent">
    <w:name w:val="Body Text Indent"/>
    <w:basedOn w:val="Normal"/>
    <w:rsid w:val="00984582"/>
    <w:pPr>
      <w:spacing w:after="120"/>
      <w:ind w:left="283"/>
    </w:pPr>
  </w:style>
  <w:style w:type="paragraph" w:customStyle="1" w:styleId="Char">
    <w:name w:val="Char"/>
    <w:basedOn w:val="Normal"/>
    <w:rsid w:val="00984582"/>
    <w:rPr>
      <w:lang w:val="pl-PL" w:eastAsia="pl-PL"/>
    </w:rPr>
  </w:style>
  <w:style w:type="character" w:styleId="Strong">
    <w:name w:val="Strong"/>
    <w:uiPriority w:val="22"/>
    <w:qFormat/>
    <w:rsid w:val="00984582"/>
    <w:rPr>
      <w:b/>
      <w:bCs/>
    </w:rPr>
  </w:style>
  <w:style w:type="table" w:styleId="TableGrid">
    <w:name w:val="Table Grid"/>
    <w:basedOn w:val="TableNormal"/>
    <w:rsid w:val="0098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">
    <w:name w:val="Caracter"/>
    <w:basedOn w:val="Normal"/>
    <w:rsid w:val="00F57AB1"/>
    <w:rPr>
      <w:lang w:val="pl-PL" w:eastAsia="pl-PL"/>
    </w:rPr>
  </w:style>
  <w:style w:type="paragraph" w:customStyle="1" w:styleId="Caracter1">
    <w:name w:val="Caracter1"/>
    <w:basedOn w:val="Normal"/>
    <w:rsid w:val="009F4EB5"/>
    <w:rPr>
      <w:lang w:val="pl-PL" w:eastAsia="pl-PL"/>
    </w:rPr>
  </w:style>
  <w:style w:type="paragraph" w:styleId="DocumentMap">
    <w:name w:val="Document Map"/>
    <w:basedOn w:val="Normal"/>
    <w:semiHidden/>
    <w:rsid w:val="003078C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5Caracter">
    <w:name w:val="Char Char5 Caracter"/>
    <w:basedOn w:val="Normal"/>
    <w:rsid w:val="002105B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TitleChar">
    <w:name w:val="Title Char"/>
    <w:link w:val="Title"/>
    <w:rsid w:val="00083480"/>
    <w:rPr>
      <w:b/>
      <w:sz w:val="24"/>
      <w:lang w:val="ro-RO" w:eastAsia="en-US" w:bidi="ar-SA"/>
    </w:rPr>
  </w:style>
  <w:style w:type="paragraph" w:styleId="ListParagraph">
    <w:name w:val="List Paragraph"/>
    <w:basedOn w:val="Normal"/>
    <w:uiPriority w:val="34"/>
    <w:qFormat/>
    <w:rsid w:val="009B12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0B4B"/>
    <w:rPr>
      <w:rFonts w:ascii="Calibri" w:eastAsia="Calibri" w:hAnsi="Calibri"/>
      <w:sz w:val="22"/>
      <w:szCs w:val="22"/>
      <w:lang w:val="en-GB" w:eastAsia="en-GB"/>
    </w:rPr>
  </w:style>
  <w:style w:type="character" w:customStyle="1" w:styleId="HeaderChar">
    <w:name w:val="Header Char"/>
    <w:link w:val="Header"/>
    <w:uiPriority w:val="99"/>
    <w:rsid w:val="00E20B4B"/>
    <w:rPr>
      <w:rFonts w:ascii="Calibri" w:eastAsia="Calibri" w:hAnsi="Calibri"/>
      <w:sz w:val="22"/>
      <w:szCs w:val="22"/>
    </w:rPr>
  </w:style>
  <w:style w:type="paragraph" w:customStyle="1" w:styleId="Default">
    <w:name w:val="Default"/>
    <w:basedOn w:val="Normal"/>
    <w:rsid w:val="00E20B4B"/>
    <w:pPr>
      <w:autoSpaceDE w:val="0"/>
      <w:autoSpaceDN w:val="0"/>
    </w:pPr>
    <w:rPr>
      <w:rFonts w:eastAsia="Calibri"/>
      <w:color w:val="000000"/>
      <w:lang w:val="en-GB" w:eastAsia="en-GB"/>
    </w:rPr>
  </w:style>
  <w:style w:type="character" w:customStyle="1" w:styleId="BodyTextChar">
    <w:name w:val="Body Text Char"/>
    <w:link w:val="BodyText"/>
    <w:rsid w:val="00D1324E"/>
    <w:rPr>
      <w:b/>
      <w:sz w:val="28"/>
    </w:rPr>
  </w:style>
  <w:style w:type="paragraph" w:styleId="NormalWeb">
    <w:name w:val="Normal (Web)"/>
    <w:basedOn w:val="Normal"/>
    <w:uiPriority w:val="99"/>
    <w:unhideWhenUsed/>
    <w:rsid w:val="00542641"/>
    <w:pPr>
      <w:spacing w:before="100" w:beforeAutospacing="1" w:after="100" w:afterAutospacing="1"/>
    </w:pPr>
  </w:style>
  <w:style w:type="character" w:customStyle="1" w:styleId="spar">
    <w:name w:val="s_par"/>
    <w:basedOn w:val="DefaultParagraphFont"/>
    <w:rsid w:val="00C1692C"/>
  </w:style>
  <w:style w:type="character" w:customStyle="1" w:styleId="shdr">
    <w:name w:val="s_hdr"/>
    <w:basedOn w:val="DefaultParagraphFont"/>
    <w:rsid w:val="009131AE"/>
  </w:style>
  <w:style w:type="character" w:customStyle="1" w:styleId="markedcontent">
    <w:name w:val="markedcontent"/>
    <w:basedOn w:val="DefaultParagraphFont"/>
    <w:rsid w:val="00F07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82"/>
    <w:rPr>
      <w:sz w:val="24"/>
      <w:szCs w:val="24"/>
    </w:rPr>
  </w:style>
  <w:style w:type="paragraph" w:styleId="Heading3">
    <w:name w:val="heading 3"/>
    <w:basedOn w:val="Normal"/>
    <w:next w:val="Normal"/>
    <w:qFormat/>
    <w:rsid w:val="009845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qFormat/>
    <w:rsid w:val="00984582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45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4582"/>
  </w:style>
  <w:style w:type="character" w:styleId="Hyperlink">
    <w:name w:val="Hyperlink"/>
    <w:rsid w:val="00984582"/>
    <w:rPr>
      <w:color w:val="0000FF"/>
      <w:u w:val="single"/>
    </w:rPr>
  </w:style>
  <w:style w:type="paragraph" w:styleId="BodyText">
    <w:name w:val="Body Text"/>
    <w:basedOn w:val="Normal"/>
    <w:link w:val="BodyTextChar"/>
    <w:rsid w:val="00984582"/>
    <w:pPr>
      <w:ind w:right="-1"/>
    </w:pPr>
    <w:rPr>
      <w:b/>
      <w:sz w:val="28"/>
      <w:szCs w:val="20"/>
    </w:rPr>
  </w:style>
  <w:style w:type="paragraph" w:styleId="Title">
    <w:name w:val="Title"/>
    <w:basedOn w:val="Normal"/>
    <w:link w:val="TitleChar"/>
    <w:qFormat/>
    <w:rsid w:val="00984582"/>
    <w:pPr>
      <w:jc w:val="center"/>
    </w:pPr>
    <w:rPr>
      <w:b/>
      <w:szCs w:val="20"/>
      <w:lang w:val="ro-RO"/>
    </w:rPr>
  </w:style>
  <w:style w:type="paragraph" w:styleId="BodyTextIndent">
    <w:name w:val="Body Text Indent"/>
    <w:basedOn w:val="Normal"/>
    <w:rsid w:val="00984582"/>
    <w:pPr>
      <w:spacing w:after="120"/>
      <w:ind w:left="283"/>
    </w:pPr>
  </w:style>
  <w:style w:type="paragraph" w:customStyle="1" w:styleId="Char">
    <w:name w:val="Char"/>
    <w:basedOn w:val="Normal"/>
    <w:rsid w:val="00984582"/>
    <w:rPr>
      <w:lang w:val="pl-PL" w:eastAsia="pl-PL"/>
    </w:rPr>
  </w:style>
  <w:style w:type="character" w:styleId="Strong">
    <w:name w:val="Strong"/>
    <w:uiPriority w:val="22"/>
    <w:qFormat/>
    <w:rsid w:val="00984582"/>
    <w:rPr>
      <w:b/>
      <w:bCs/>
    </w:rPr>
  </w:style>
  <w:style w:type="table" w:styleId="TableGrid">
    <w:name w:val="Table Grid"/>
    <w:basedOn w:val="TableNormal"/>
    <w:rsid w:val="0098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">
    <w:name w:val="Caracter"/>
    <w:basedOn w:val="Normal"/>
    <w:rsid w:val="00F57AB1"/>
    <w:rPr>
      <w:lang w:val="pl-PL" w:eastAsia="pl-PL"/>
    </w:rPr>
  </w:style>
  <w:style w:type="paragraph" w:customStyle="1" w:styleId="Caracter1">
    <w:name w:val="Caracter1"/>
    <w:basedOn w:val="Normal"/>
    <w:rsid w:val="009F4EB5"/>
    <w:rPr>
      <w:lang w:val="pl-PL" w:eastAsia="pl-PL"/>
    </w:rPr>
  </w:style>
  <w:style w:type="paragraph" w:styleId="DocumentMap">
    <w:name w:val="Document Map"/>
    <w:basedOn w:val="Normal"/>
    <w:semiHidden/>
    <w:rsid w:val="003078C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5Caracter">
    <w:name w:val="Char Char5 Caracter"/>
    <w:basedOn w:val="Normal"/>
    <w:rsid w:val="002105B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TitleChar">
    <w:name w:val="Title Char"/>
    <w:link w:val="Title"/>
    <w:rsid w:val="00083480"/>
    <w:rPr>
      <w:b/>
      <w:sz w:val="24"/>
      <w:lang w:val="ro-RO" w:eastAsia="en-US" w:bidi="ar-SA"/>
    </w:rPr>
  </w:style>
  <w:style w:type="paragraph" w:styleId="ListParagraph">
    <w:name w:val="List Paragraph"/>
    <w:basedOn w:val="Normal"/>
    <w:uiPriority w:val="34"/>
    <w:qFormat/>
    <w:rsid w:val="009B12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0B4B"/>
    <w:rPr>
      <w:rFonts w:ascii="Calibri" w:eastAsia="Calibri" w:hAnsi="Calibri"/>
      <w:sz w:val="22"/>
      <w:szCs w:val="22"/>
      <w:lang w:val="en-GB" w:eastAsia="en-GB"/>
    </w:rPr>
  </w:style>
  <w:style w:type="character" w:customStyle="1" w:styleId="HeaderChar">
    <w:name w:val="Header Char"/>
    <w:link w:val="Header"/>
    <w:uiPriority w:val="99"/>
    <w:rsid w:val="00E20B4B"/>
    <w:rPr>
      <w:rFonts w:ascii="Calibri" w:eastAsia="Calibri" w:hAnsi="Calibri"/>
      <w:sz w:val="22"/>
      <w:szCs w:val="22"/>
    </w:rPr>
  </w:style>
  <w:style w:type="paragraph" w:customStyle="1" w:styleId="Default">
    <w:name w:val="Default"/>
    <w:basedOn w:val="Normal"/>
    <w:rsid w:val="00E20B4B"/>
    <w:pPr>
      <w:autoSpaceDE w:val="0"/>
      <w:autoSpaceDN w:val="0"/>
    </w:pPr>
    <w:rPr>
      <w:rFonts w:eastAsia="Calibri"/>
      <w:color w:val="000000"/>
      <w:lang w:val="en-GB" w:eastAsia="en-GB"/>
    </w:rPr>
  </w:style>
  <w:style w:type="character" w:customStyle="1" w:styleId="BodyTextChar">
    <w:name w:val="Body Text Char"/>
    <w:link w:val="BodyText"/>
    <w:rsid w:val="00D1324E"/>
    <w:rPr>
      <w:b/>
      <w:sz w:val="28"/>
    </w:rPr>
  </w:style>
  <w:style w:type="paragraph" w:styleId="NormalWeb">
    <w:name w:val="Normal (Web)"/>
    <w:basedOn w:val="Normal"/>
    <w:uiPriority w:val="99"/>
    <w:unhideWhenUsed/>
    <w:rsid w:val="00542641"/>
    <w:pPr>
      <w:spacing w:before="100" w:beforeAutospacing="1" w:after="100" w:afterAutospacing="1"/>
    </w:pPr>
  </w:style>
  <w:style w:type="character" w:customStyle="1" w:styleId="spar">
    <w:name w:val="s_par"/>
    <w:basedOn w:val="DefaultParagraphFont"/>
    <w:rsid w:val="00C1692C"/>
  </w:style>
  <w:style w:type="character" w:customStyle="1" w:styleId="shdr">
    <w:name w:val="s_hdr"/>
    <w:basedOn w:val="DefaultParagraphFont"/>
    <w:rsid w:val="009131AE"/>
  </w:style>
  <w:style w:type="character" w:customStyle="1" w:styleId="markedcontent">
    <w:name w:val="markedcontent"/>
    <w:basedOn w:val="DefaultParagraphFont"/>
    <w:rsid w:val="00F0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7705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 PRIVIND ACTIVITATEA DIRECTORULUI EXECUTIV</vt:lpstr>
    </vt:vector>
  </TitlesOfParts>
  <Company>APM</Company>
  <LinksUpToDate>false</LinksUpToDate>
  <CharactersWithSpaces>16529</CharactersWithSpaces>
  <SharedDoc>false</SharedDoc>
  <HLinks>
    <vt:vector size="6" baseType="variant"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http://apmph.anpm.ro/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PRIVIND ACTIVITATEA DIRECTORULUI EXECUTIV</dc:title>
  <dc:subject/>
  <dc:creator>doina.gheorghe</dc:creator>
  <cp:keywords/>
  <cp:lastModifiedBy>Emanuel Badarau</cp:lastModifiedBy>
  <cp:revision>33</cp:revision>
  <cp:lastPrinted>2017-11-29T06:55:00Z</cp:lastPrinted>
  <dcterms:created xsi:type="dcterms:W3CDTF">2022-11-24T10:23:00Z</dcterms:created>
  <dcterms:modified xsi:type="dcterms:W3CDTF">2022-11-24T12:37:00Z</dcterms:modified>
</cp:coreProperties>
</file>